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4F9EB0" w14:textId="77777777" w:rsidR="00D54D92" w:rsidRPr="00F76C42" w:rsidRDefault="00D54D92" w:rsidP="003B08A3">
      <w:pPr>
        <w:spacing w:before="100" w:after="100" w:line="276" w:lineRule="auto"/>
        <w:ind w:left="90"/>
        <w:jc w:val="center"/>
        <w:rPr>
          <w:b/>
          <w:color w:val="800000"/>
          <w:sz w:val="38"/>
          <w:szCs w:val="38"/>
          <w:lang w:val="sr-Latn-ME"/>
        </w:rPr>
      </w:pPr>
    </w:p>
    <w:p w14:paraId="19BB47EE" w14:textId="77777777" w:rsidR="00D54D92" w:rsidRPr="00F76C42" w:rsidRDefault="00D54D92" w:rsidP="003B08A3">
      <w:pPr>
        <w:spacing w:before="100" w:after="100" w:line="276" w:lineRule="auto"/>
        <w:ind w:left="90"/>
        <w:jc w:val="center"/>
        <w:rPr>
          <w:b/>
          <w:color w:val="800000"/>
          <w:sz w:val="38"/>
          <w:szCs w:val="38"/>
          <w:lang w:val="sr-Latn-ME"/>
        </w:rPr>
      </w:pPr>
    </w:p>
    <w:p w14:paraId="1B370327" w14:textId="0B6F77EE" w:rsidR="00D54D92" w:rsidRPr="00F76C42" w:rsidRDefault="00D54D92" w:rsidP="003B08A3">
      <w:pPr>
        <w:spacing w:before="100" w:after="100" w:line="276" w:lineRule="auto"/>
        <w:ind w:left="90"/>
        <w:jc w:val="center"/>
        <w:rPr>
          <w:b/>
          <w:color w:val="800000"/>
          <w:sz w:val="38"/>
          <w:szCs w:val="38"/>
          <w:lang w:val="sr-Latn-ME"/>
        </w:rPr>
      </w:pPr>
    </w:p>
    <w:p w14:paraId="4E589CD5" w14:textId="38857A23" w:rsidR="00D54D92" w:rsidRPr="00F76C42" w:rsidRDefault="00D54D92" w:rsidP="003B08A3">
      <w:pPr>
        <w:spacing w:before="100" w:after="100" w:line="276" w:lineRule="auto"/>
        <w:ind w:left="90"/>
        <w:jc w:val="center"/>
        <w:rPr>
          <w:b/>
          <w:color w:val="800000"/>
          <w:sz w:val="38"/>
          <w:szCs w:val="38"/>
          <w:lang w:val="sr-Latn-ME"/>
        </w:rPr>
      </w:pPr>
    </w:p>
    <w:p w14:paraId="73AB539F" w14:textId="77777777" w:rsidR="00D54D92" w:rsidRPr="00F76C42" w:rsidRDefault="00D54D92" w:rsidP="003B08A3">
      <w:pPr>
        <w:spacing w:before="100" w:after="100" w:line="276" w:lineRule="auto"/>
        <w:ind w:left="90"/>
        <w:jc w:val="center"/>
        <w:rPr>
          <w:b/>
          <w:color w:val="800000"/>
          <w:sz w:val="38"/>
          <w:szCs w:val="38"/>
          <w:lang w:val="sr-Latn-ME"/>
        </w:rPr>
      </w:pPr>
    </w:p>
    <w:p w14:paraId="6D61BDC7" w14:textId="77777777" w:rsidR="00D54D92" w:rsidRPr="00F76C42" w:rsidRDefault="00D54D92" w:rsidP="003B08A3">
      <w:pPr>
        <w:spacing w:before="100" w:after="100" w:line="276" w:lineRule="auto"/>
        <w:ind w:left="90"/>
        <w:jc w:val="center"/>
        <w:rPr>
          <w:b/>
          <w:color w:val="800000"/>
          <w:sz w:val="38"/>
          <w:szCs w:val="38"/>
          <w:lang w:val="sr-Latn-ME"/>
        </w:rPr>
      </w:pPr>
    </w:p>
    <w:p w14:paraId="6190CF59" w14:textId="77777777" w:rsidR="00D54D92" w:rsidRPr="00F76C42" w:rsidRDefault="00D54D92" w:rsidP="003B08A3">
      <w:pPr>
        <w:spacing w:before="100" w:after="100" w:line="276" w:lineRule="auto"/>
        <w:ind w:left="90"/>
        <w:jc w:val="center"/>
        <w:rPr>
          <w:b/>
          <w:color w:val="800000"/>
          <w:sz w:val="38"/>
          <w:szCs w:val="38"/>
          <w:lang w:val="sr-Latn-ME"/>
        </w:rPr>
      </w:pPr>
    </w:p>
    <w:p w14:paraId="14B578CE" w14:textId="59BA77BF" w:rsidR="00164C2A" w:rsidRPr="00F76C42" w:rsidRDefault="00D54D92" w:rsidP="003B08A3">
      <w:pPr>
        <w:spacing w:before="100" w:after="100" w:line="276" w:lineRule="auto"/>
        <w:ind w:left="90"/>
        <w:jc w:val="center"/>
        <w:rPr>
          <w:b/>
          <w:color w:val="800000"/>
          <w:sz w:val="38"/>
          <w:szCs w:val="38"/>
          <w:lang w:val="sr-Latn-ME"/>
        </w:rPr>
      </w:pPr>
      <w:r w:rsidRPr="00F76C42">
        <w:rPr>
          <w:b/>
          <w:color w:val="800000"/>
          <w:sz w:val="38"/>
          <w:szCs w:val="38"/>
          <w:lang w:val="sr-Latn-ME"/>
        </w:rPr>
        <w:t>Izvještaj o sprovedenoj analizi inicijalnog obrazov</w:t>
      </w:r>
      <w:bookmarkStart w:id="0" w:name="_GoBack"/>
      <w:bookmarkEnd w:id="0"/>
      <w:r w:rsidRPr="00F76C42">
        <w:rPr>
          <w:b/>
          <w:color w:val="800000"/>
          <w:sz w:val="38"/>
          <w:szCs w:val="38"/>
          <w:lang w:val="sr-Latn-ME"/>
        </w:rPr>
        <w:t>anja i kontinuiranog profesionalnog razvoja nastavnika razredne nastave i prirodnih predmeta sa stanovišta ključnih kompetencija</w:t>
      </w:r>
    </w:p>
    <w:p w14:paraId="3189F47C" w14:textId="147505A0" w:rsidR="003B08A3" w:rsidRPr="00F76C42" w:rsidRDefault="003B08A3" w:rsidP="00CC6B56">
      <w:pPr>
        <w:spacing w:before="100" w:after="100" w:line="276" w:lineRule="auto"/>
        <w:ind w:left="90"/>
        <w:jc w:val="both"/>
        <w:rPr>
          <w:b/>
          <w:sz w:val="24"/>
          <w:szCs w:val="24"/>
          <w:lang w:val="sr-Latn-ME"/>
        </w:rPr>
      </w:pPr>
    </w:p>
    <w:p w14:paraId="68659706" w14:textId="1C5FC176" w:rsidR="003B08A3" w:rsidRPr="00F76C42" w:rsidRDefault="003B08A3" w:rsidP="00CC6B56">
      <w:pPr>
        <w:spacing w:before="100" w:after="100" w:line="276" w:lineRule="auto"/>
        <w:ind w:left="90"/>
        <w:jc w:val="both"/>
        <w:rPr>
          <w:b/>
          <w:sz w:val="24"/>
          <w:szCs w:val="24"/>
          <w:lang w:val="sr-Latn-ME"/>
        </w:rPr>
      </w:pPr>
    </w:p>
    <w:p w14:paraId="208D7E25" w14:textId="77777777" w:rsidR="003B08A3" w:rsidRPr="00F76C42" w:rsidRDefault="003B08A3" w:rsidP="00CC6B56">
      <w:pPr>
        <w:spacing w:before="100" w:after="100" w:line="276" w:lineRule="auto"/>
        <w:ind w:left="90"/>
        <w:jc w:val="both"/>
        <w:rPr>
          <w:bCs/>
          <w:lang w:val="sr-Latn-ME"/>
        </w:rPr>
      </w:pPr>
    </w:p>
    <w:p w14:paraId="65A0C79C" w14:textId="1C873FF2" w:rsidR="00A0224C" w:rsidRPr="00F76C42" w:rsidRDefault="00A0224C" w:rsidP="009022B7">
      <w:pPr>
        <w:spacing w:line="276" w:lineRule="auto"/>
        <w:rPr>
          <w:rFonts w:ascii="Calibri" w:hAnsi="Calibri"/>
          <w:sz w:val="20"/>
          <w:szCs w:val="20"/>
          <w:lang w:val="sr-Latn-ME"/>
        </w:rPr>
        <w:sectPr w:rsidR="00A0224C" w:rsidRPr="00F76C42" w:rsidSect="00D54D92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type w:val="continuous"/>
          <w:pgSz w:w="11910" w:h="16840"/>
          <w:pgMar w:top="2835" w:right="1103" w:bottom="2155" w:left="1357" w:header="709" w:footer="829" w:gutter="0"/>
          <w:cols w:space="708"/>
          <w:docGrid w:linePitch="299"/>
        </w:sectPr>
      </w:pPr>
    </w:p>
    <w:p w14:paraId="18C68712" w14:textId="760E50A6" w:rsidR="001B7CF0" w:rsidRPr="00F76C42" w:rsidRDefault="001B7CF0" w:rsidP="001B7CF0">
      <w:pPr>
        <w:jc w:val="both"/>
        <w:rPr>
          <w:b/>
          <w:color w:val="800000"/>
          <w:sz w:val="24"/>
          <w:szCs w:val="24"/>
          <w:lang w:val="sr-Latn-ME"/>
        </w:rPr>
      </w:pPr>
      <w:r w:rsidRPr="00F76C42">
        <w:rPr>
          <w:b/>
          <w:color w:val="800000"/>
          <w:sz w:val="24"/>
          <w:szCs w:val="24"/>
          <w:lang w:val="sr-Latn-ME"/>
        </w:rPr>
        <w:lastRenderedPageBreak/>
        <w:t>Projek</w:t>
      </w:r>
      <w:r w:rsidR="00F76C42">
        <w:rPr>
          <w:b/>
          <w:color w:val="800000"/>
          <w:sz w:val="24"/>
          <w:szCs w:val="24"/>
          <w:lang w:val="sr-Latn-ME"/>
        </w:rPr>
        <w:t>a</w:t>
      </w:r>
      <w:r w:rsidRPr="00F76C42">
        <w:rPr>
          <w:b/>
          <w:color w:val="800000"/>
          <w:sz w:val="24"/>
          <w:szCs w:val="24"/>
          <w:lang w:val="sr-Latn-ME"/>
        </w:rPr>
        <w:t>t „Integracija ključnih kompetencija u obrazovni sistem Crne Gore“</w:t>
      </w:r>
    </w:p>
    <w:p w14:paraId="13388CAB" w14:textId="189A6480" w:rsidR="001B7CF0" w:rsidRPr="00F76C42" w:rsidRDefault="001B7CF0" w:rsidP="001B7CF0">
      <w:pPr>
        <w:jc w:val="both"/>
        <w:rPr>
          <w:bCs/>
          <w:sz w:val="20"/>
          <w:szCs w:val="20"/>
          <w:lang w:val="sr-Latn-ME"/>
        </w:rPr>
      </w:pPr>
      <w:r w:rsidRPr="00F76C42">
        <w:rPr>
          <w:bCs/>
          <w:sz w:val="20"/>
          <w:szCs w:val="20"/>
          <w:lang w:val="sr-Latn-ME"/>
        </w:rPr>
        <w:t>sufinan</w:t>
      </w:r>
      <w:r w:rsidR="008C259F" w:rsidRPr="00F76C42">
        <w:rPr>
          <w:bCs/>
          <w:sz w:val="20"/>
          <w:szCs w:val="20"/>
          <w:lang w:val="sr-Latn-ME"/>
        </w:rPr>
        <w:t>s</w:t>
      </w:r>
      <w:r w:rsidRPr="00F76C42">
        <w:rPr>
          <w:bCs/>
          <w:sz w:val="20"/>
          <w:szCs w:val="20"/>
          <w:lang w:val="sr-Latn-ME"/>
        </w:rPr>
        <w:t>iraju Evrop</w:t>
      </w:r>
      <w:r w:rsidR="00F76C42" w:rsidRPr="00F76C42">
        <w:rPr>
          <w:bCs/>
          <w:sz w:val="20"/>
          <w:szCs w:val="20"/>
          <w:lang w:val="sr-Latn-ME"/>
        </w:rPr>
        <w:t>sk</w:t>
      </w:r>
      <w:r w:rsidRPr="00F76C42">
        <w:rPr>
          <w:bCs/>
          <w:sz w:val="20"/>
          <w:szCs w:val="20"/>
          <w:lang w:val="sr-Latn-ME"/>
        </w:rPr>
        <w:t xml:space="preserve">a unija i Vlada Crne Gore, a implementira </w:t>
      </w:r>
      <w:r w:rsidR="00F76C42">
        <w:rPr>
          <w:bCs/>
          <w:sz w:val="20"/>
          <w:szCs w:val="20"/>
          <w:lang w:val="sr-Latn-ME"/>
        </w:rPr>
        <w:t xml:space="preserve">Konzorcijum </w:t>
      </w:r>
      <w:r w:rsidRPr="00F76C42">
        <w:rPr>
          <w:bCs/>
          <w:sz w:val="20"/>
          <w:szCs w:val="20"/>
          <w:lang w:val="sr-Latn-ME"/>
        </w:rPr>
        <w:t xml:space="preserve">EPRD </w:t>
      </w:r>
    </w:p>
    <w:p w14:paraId="584BD9AB" w14:textId="70EA5494" w:rsidR="001B7CF0" w:rsidRPr="00F76C42" w:rsidRDefault="001B7CF0" w:rsidP="00280DB5">
      <w:pPr>
        <w:spacing w:before="100" w:after="100" w:line="276" w:lineRule="auto"/>
        <w:rPr>
          <w:lang w:val="sr-Latn-ME"/>
        </w:rPr>
      </w:pPr>
    </w:p>
    <w:p w14:paraId="3A941715" w14:textId="3299F414" w:rsidR="00BB3FBB" w:rsidRPr="00F76C42" w:rsidRDefault="00280DB5" w:rsidP="00280DB5">
      <w:pPr>
        <w:spacing w:before="100" w:after="100" w:line="276" w:lineRule="auto"/>
        <w:rPr>
          <w:b/>
          <w:bCs/>
          <w:color w:val="800000"/>
          <w:lang w:val="sr-Latn-ME"/>
        </w:rPr>
      </w:pPr>
      <w:r w:rsidRPr="00F76C42">
        <w:rPr>
          <w:b/>
          <w:bCs/>
          <w:color w:val="800000"/>
          <w:lang w:val="sr-Latn-ME"/>
        </w:rPr>
        <w:t>Izvještaj o sprovedenoj analizi inicijalnog obrazovanja i kontinuiranog profesionalnog razvoja nastavnika razredne nastave i prirodnih predmeta sa stanovišta ključnih kompetencija</w:t>
      </w:r>
    </w:p>
    <w:p w14:paraId="57357AA2" w14:textId="7C5673E3" w:rsidR="002A20C1" w:rsidRPr="00F76C42" w:rsidRDefault="002A20C1" w:rsidP="00280DB5">
      <w:pPr>
        <w:spacing w:before="100" w:after="100" w:line="276" w:lineRule="auto"/>
        <w:rPr>
          <w:lang w:val="sr-Latn-ME"/>
        </w:rPr>
      </w:pPr>
      <w:r w:rsidRPr="00F76C42">
        <w:rPr>
          <w:lang w:val="sr-Latn-ME"/>
        </w:rPr>
        <w:t>Verzija: 29.2.2020. godine</w:t>
      </w:r>
    </w:p>
    <w:p w14:paraId="2ADD79D3" w14:textId="023F999E" w:rsidR="00D54D92" w:rsidRPr="00F76C42" w:rsidRDefault="00D54D92" w:rsidP="00280DB5">
      <w:pPr>
        <w:spacing w:before="100" w:after="100" w:line="276" w:lineRule="auto"/>
        <w:rPr>
          <w:lang w:val="sr-Latn-ME"/>
        </w:rPr>
      </w:pPr>
    </w:p>
    <w:p w14:paraId="173D5DF1" w14:textId="4ABB8524" w:rsidR="001B7CF0" w:rsidRPr="00F76C42" w:rsidRDefault="001B7CF0" w:rsidP="00280DB5">
      <w:pPr>
        <w:spacing w:before="100" w:after="100" w:line="276" w:lineRule="auto"/>
        <w:rPr>
          <w:lang w:val="sr-Latn-ME"/>
        </w:rPr>
      </w:pPr>
    </w:p>
    <w:p w14:paraId="16EF9743" w14:textId="008AAF60" w:rsidR="001B7CF0" w:rsidRPr="00F76C42" w:rsidRDefault="001B7CF0" w:rsidP="00280DB5">
      <w:pPr>
        <w:spacing w:before="100" w:after="100" w:line="276" w:lineRule="auto"/>
        <w:rPr>
          <w:lang w:val="sr-Latn-ME"/>
        </w:rPr>
      </w:pPr>
    </w:p>
    <w:p w14:paraId="1D44DE9B" w14:textId="761CA22B" w:rsidR="001B7CF0" w:rsidRPr="00F76C42" w:rsidRDefault="001B7CF0" w:rsidP="00280DB5">
      <w:pPr>
        <w:spacing w:before="100" w:after="100" w:line="276" w:lineRule="auto"/>
        <w:rPr>
          <w:lang w:val="sr-Latn-ME"/>
        </w:rPr>
      </w:pPr>
    </w:p>
    <w:p w14:paraId="43863EDC" w14:textId="102665DA" w:rsidR="001B7CF0" w:rsidRPr="00F76C42" w:rsidRDefault="001B7CF0" w:rsidP="00280DB5">
      <w:pPr>
        <w:spacing w:before="100" w:after="100" w:line="276" w:lineRule="auto"/>
        <w:rPr>
          <w:lang w:val="sr-Latn-ME"/>
        </w:rPr>
      </w:pPr>
    </w:p>
    <w:p w14:paraId="2C1E0D33" w14:textId="17ED2F6D" w:rsidR="001B7CF0" w:rsidRPr="00F76C42" w:rsidRDefault="001B7CF0" w:rsidP="00280DB5">
      <w:pPr>
        <w:spacing w:before="100" w:after="100" w:line="276" w:lineRule="auto"/>
        <w:rPr>
          <w:lang w:val="sr-Latn-ME"/>
        </w:rPr>
      </w:pPr>
    </w:p>
    <w:p w14:paraId="01413088" w14:textId="3CEF9345" w:rsidR="001B7CF0" w:rsidRPr="00F76C42" w:rsidRDefault="001B7CF0" w:rsidP="00280DB5">
      <w:pPr>
        <w:spacing w:before="100" w:after="100" w:line="276" w:lineRule="auto"/>
        <w:rPr>
          <w:lang w:val="sr-Latn-ME"/>
        </w:rPr>
      </w:pPr>
    </w:p>
    <w:p w14:paraId="4DF18AF2" w14:textId="466C32CA" w:rsidR="001B7CF0" w:rsidRPr="00F76C42" w:rsidRDefault="001B7CF0" w:rsidP="00280DB5">
      <w:pPr>
        <w:spacing w:before="100" w:after="100" w:line="276" w:lineRule="auto"/>
        <w:rPr>
          <w:lang w:val="sr-Latn-ME"/>
        </w:rPr>
      </w:pPr>
    </w:p>
    <w:p w14:paraId="3FE55729" w14:textId="5C4D8953" w:rsidR="001B7CF0" w:rsidRPr="00F76C42" w:rsidRDefault="001B7CF0" w:rsidP="00280DB5">
      <w:pPr>
        <w:spacing w:before="100" w:after="100" w:line="276" w:lineRule="auto"/>
        <w:rPr>
          <w:lang w:val="sr-Latn-ME"/>
        </w:rPr>
      </w:pPr>
    </w:p>
    <w:p w14:paraId="259A0F4B" w14:textId="2249776E" w:rsidR="001B7CF0" w:rsidRPr="00F76C42" w:rsidRDefault="001B7CF0" w:rsidP="00280DB5">
      <w:pPr>
        <w:spacing w:before="100" w:after="100" w:line="276" w:lineRule="auto"/>
        <w:rPr>
          <w:lang w:val="sr-Latn-ME"/>
        </w:rPr>
      </w:pPr>
    </w:p>
    <w:p w14:paraId="77777FDD" w14:textId="3E71375F" w:rsidR="001B7CF0" w:rsidRPr="00F76C42" w:rsidRDefault="001B7CF0" w:rsidP="00280DB5">
      <w:pPr>
        <w:spacing w:before="100" w:after="100" w:line="276" w:lineRule="auto"/>
        <w:rPr>
          <w:lang w:val="sr-Latn-ME"/>
        </w:rPr>
      </w:pPr>
    </w:p>
    <w:p w14:paraId="18661B8B" w14:textId="203B69C8" w:rsidR="001B7CF0" w:rsidRPr="00F76C42" w:rsidRDefault="001B7CF0" w:rsidP="00280DB5">
      <w:pPr>
        <w:spacing w:before="100" w:after="100" w:line="276" w:lineRule="auto"/>
        <w:rPr>
          <w:lang w:val="sr-Latn-ME"/>
        </w:rPr>
      </w:pPr>
    </w:p>
    <w:p w14:paraId="2255DFAC" w14:textId="53727DEF" w:rsidR="001B7CF0" w:rsidRPr="00F76C42" w:rsidRDefault="001B7CF0" w:rsidP="00280DB5">
      <w:pPr>
        <w:spacing w:before="100" w:after="100" w:line="276" w:lineRule="auto"/>
        <w:rPr>
          <w:lang w:val="sr-Latn-ME"/>
        </w:rPr>
      </w:pPr>
    </w:p>
    <w:p w14:paraId="6A56195B" w14:textId="0417A89B" w:rsidR="001B7CF0" w:rsidRPr="00F76C42" w:rsidRDefault="001B7CF0" w:rsidP="00280DB5">
      <w:pPr>
        <w:spacing w:before="100" w:after="100" w:line="276" w:lineRule="auto"/>
        <w:rPr>
          <w:lang w:val="sr-Latn-ME"/>
        </w:rPr>
      </w:pPr>
    </w:p>
    <w:p w14:paraId="1AABEF0B" w14:textId="50FE3D54" w:rsidR="001B7CF0" w:rsidRPr="00F76C42" w:rsidRDefault="001B7CF0" w:rsidP="00280DB5">
      <w:pPr>
        <w:spacing w:before="100" w:after="100" w:line="276" w:lineRule="auto"/>
        <w:rPr>
          <w:lang w:val="sr-Latn-ME"/>
        </w:rPr>
      </w:pPr>
    </w:p>
    <w:p w14:paraId="4483B288" w14:textId="0B64DE48" w:rsidR="001B7CF0" w:rsidRPr="00F76C42" w:rsidRDefault="001B7CF0" w:rsidP="00280DB5">
      <w:pPr>
        <w:spacing w:before="100" w:after="100" w:line="276" w:lineRule="auto"/>
        <w:rPr>
          <w:lang w:val="sr-Latn-ME"/>
        </w:rPr>
      </w:pPr>
    </w:p>
    <w:p w14:paraId="37B01F96" w14:textId="7AB89681" w:rsidR="001B7CF0" w:rsidRPr="00F76C42" w:rsidRDefault="001B7CF0" w:rsidP="00280DB5">
      <w:pPr>
        <w:spacing w:before="100" w:after="100" w:line="276" w:lineRule="auto"/>
        <w:rPr>
          <w:lang w:val="sr-Latn-ME"/>
        </w:rPr>
      </w:pPr>
    </w:p>
    <w:p w14:paraId="1672CAFA" w14:textId="77777777" w:rsidR="001B7CF0" w:rsidRPr="00F76C42" w:rsidRDefault="001B7CF0" w:rsidP="00280DB5">
      <w:pPr>
        <w:spacing w:before="100" w:after="100" w:line="276" w:lineRule="auto"/>
        <w:rPr>
          <w:lang w:val="sr-Latn-ME"/>
        </w:rPr>
      </w:pPr>
    </w:p>
    <w:p w14:paraId="2D0554EE" w14:textId="009FE6C3" w:rsidR="001B7CF0" w:rsidRPr="00F76C42" w:rsidRDefault="001B7CF0" w:rsidP="00280DB5">
      <w:pPr>
        <w:spacing w:before="100" w:after="100" w:line="276" w:lineRule="auto"/>
        <w:rPr>
          <w:lang w:val="sr-Latn-ME"/>
        </w:rPr>
      </w:pPr>
      <w:r w:rsidRPr="00F76C42">
        <w:rPr>
          <w:lang w:val="sr-Latn-ME"/>
        </w:rPr>
        <w:t>Projek</w:t>
      </w:r>
      <w:r w:rsidR="00177DD1">
        <w:rPr>
          <w:lang w:val="sr-Latn-ME"/>
        </w:rPr>
        <w:t>a</w:t>
      </w:r>
      <w:r w:rsidRPr="00F76C42">
        <w:rPr>
          <w:lang w:val="sr-Latn-ME"/>
        </w:rPr>
        <w:t>t iskreno zahvaljuje svima koji su učestvovali u istraživanjima u okviru ove analize, bilo kroz fokus grupe ili onlajn upitnik.</w:t>
      </w:r>
    </w:p>
    <w:p w14:paraId="584AF23E" w14:textId="77777777" w:rsidR="001B7CF0" w:rsidRPr="00F76C42" w:rsidRDefault="001B7CF0" w:rsidP="001B7CF0">
      <w:pPr>
        <w:jc w:val="both"/>
        <w:rPr>
          <w:bCs/>
          <w:sz w:val="20"/>
          <w:szCs w:val="20"/>
          <w:lang w:val="sr-Latn-M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40"/>
      </w:tblGrid>
      <w:tr w:rsidR="001B7CF0" w:rsidRPr="00F76C42" w14:paraId="1FB54183" w14:textId="77777777" w:rsidTr="00BB03BC">
        <w:tc>
          <w:tcPr>
            <w:tcW w:w="10086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4E3C1A47" w14:textId="69151CCF" w:rsidR="001B7CF0" w:rsidRPr="00F76C42" w:rsidRDefault="001B7CF0" w:rsidP="001B7CF0">
            <w:pPr>
              <w:pStyle w:val="ListParagraph"/>
              <w:numPr>
                <w:ilvl w:val="0"/>
                <w:numId w:val="14"/>
              </w:numPr>
              <w:ind w:left="520"/>
              <w:jc w:val="both"/>
              <w:rPr>
                <w:bCs/>
                <w:i/>
                <w:iCs/>
                <w:lang w:val="sr-Latn-ME"/>
              </w:rPr>
            </w:pPr>
            <w:r w:rsidRPr="00F76C42">
              <w:rPr>
                <w:bCs/>
                <w:i/>
                <w:iCs/>
                <w:lang w:val="sr-Latn-ME"/>
              </w:rPr>
              <w:t xml:space="preserve">Sadržaj ove publikacije je isključiva odgovornost </w:t>
            </w:r>
            <w:r w:rsidR="00177DD1">
              <w:rPr>
                <w:bCs/>
                <w:i/>
                <w:iCs/>
                <w:lang w:val="sr-Latn-ME"/>
              </w:rPr>
              <w:t>K</w:t>
            </w:r>
            <w:r w:rsidR="00177DD1" w:rsidRPr="00F76C42">
              <w:rPr>
                <w:bCs/>
                <w:i/>
                <w:iCs/>
                <w:lang w:val="sr-Latn-ME"/>
              </w:rPr>
              <w:t xml:space="preserve">onzorcijuma </w:t>
            </w:r>
            <w:r w:rsidRPr="00F76C42">
              <w:rPr>
                <w:bCs/>
                <w:i/>
                <w:iCs/>
                <w:lang w:val="sr-Latn-ME"/>
              </w:rPr>
              <w:t>EPRD i ne predstavlja stavove Evropske unije.</w:t>
            </w:r>
          </w:p>
          <w:p w14:paraId="72C8E2E4" w14:textId="77777777" w:rsidR="001B7CF0" w:rsidRPr="00F76C42" w:rsidRDefault="001B7CF0" w:rsidP="001B7CF0">
            <w:pPr>
              <w:pStyle w:val="ListParagraph"/>
              <w:numPr>
                <w:ilvl w:val="0"/>
                <w:numId w:val="14"/>
              </w:numPr>
              <w:ind w:left="520"/>
              <w:jc w:val="both"/>
              <w:rPr>
                <w:bCs/>
                <w:color w:val="800000"/>
                <w:sz w:val="20"/>
                <w:szCs w:val="20"/>
                <w:lang w:val="sr-Latn-ME"/>
              </w:rPr>
            </w:pPr>
            <w:r w:rsidRPr="00F76C42">
              <w:rPr>
                <w:bCs/>
                <w:i/>
                <w:iCs/>
                <w:lang w:val="sr-Latn-ME"/>
              </w:rPr>
              <w:t>Stavovi izrečeni u ovoj publikaciji koji su napisani u određenom gramatičkom obliku jednako se odnose na muški i ženski pol.</w:t>
            </w:r>
          </w:p>
        </w:tc>
      </w:tr>
    </w:tbl>
    <w:p w14:paraId="1F9DD086" w14:textId="77777777" w:rsidR="001B7CF0" w:rsidRPr="00F76C42" w:rsidRDefault="001B7CF0" w:rsidP="00280DB5">
      <w:pPr>
        <w:spacing w:before="100" w:after="100" w:line="276" w:lineRule="auto"/>
        <w:rPr>
          <w:lang w:val="sr-Latn-ME"/>
        </w:rPr>
      </w:pPr>
    </w:p>
    <w:p w14:paraId="5CF4F739" w14:textId="4097EE4D" w:rsidR="00280DB5" w:rsidRPr="00F76C42" w:rsidRDefault="00280DB5" w:rsidP="00280DB5">
      <w:pPr>
        <w:spacing w:before="100" w:after="100" w:line="276" w:lineRule="auto"/>
        <w:rPr>
          <w:lang w:val="sr-Latn-ME"/>
        </w:rPr>
      </w:pPr>
      <w:r w:rsidRPr="00F76C42">
        <w:rPr>
          <w:lang w:val="sr-Latn-ME"/>
        </w:rPr>
        <w:t>Podgorica, januar – februar 2020. godine</w:t>
      </w:r>
    </w:p>
    <w:p w14:paraId="3EC382C9" w14:textId="6D7D24EB" w:rsidR="00280DB5" w:rsidRPr="00F76C42" w:rsidRDefault="00280DB5">
      <w:pPr>
        <w:rPr>
          <w:lang w:val="sr-Latn-ME"/>
        </w:rPr>
      </w:pPr>
      <w:r w:rsidRPr="00F76C42">
        <w:rPr>
          <w:lang w:val="sr-Latn-ME"/>
        </w:rPr>
        <w:br w:type="page"/>
      </w:r>
    </w:p>
    <w:sdt>
      <w:sdtPr>
        <w:rPr>
          <w:rFonts w:ascii="Roboto" w:eastAsia="Roboto" w:hAnsi="Roboto" w:cs="Roboto"/>
          <w:b w:val="0"/>
          <w:bCs w:val="0"/>
          <w:color w:val="auto"/>
          <w:sz w:val="22"/>
          <w:szCs w:val="22"/>
          <w:lang w:val="sr-Latn-ME" w:eastAsia="pl-PL" w:bidi="pl-PL"/>
        </w:rPr>
        <w:id w:val="-2133160482"/>
        <w:docPartObj>
          <w:docPartGallery w:val="Table of Contents"/>
          <w:docPartUnique/>
        </w:docPartObj>
      </w:sdtPr>
      <w:sdtEndPr>
        <w:rPr>
          <w:rFonts w:ascii="Arial" w:hAnsi="Arial" w:cs="Arial"/>
          <w:noProof/>
        </w:rPr>
      </w:sdtEndPr>
      <w:sdtContent>
        <w:p w14:paraId="4CE192E4" w14:textId="10F4C388" w:rsidR="001B7CF0" w:rsidRPr="00F76C42" w:rsidRDefault="008A35D2">
          <w:pPr>
            <w:pStyle w:val="TOCHeading"/>
            <w:rPr>
              <w:rFonts w:ascii="Arial" w:hAnsi="Arial" w:cs="Arial"/>
              <w:color w:val="800000"/>
              <w:lang w:val="sr-Latn-ME"/>
            </w:rPr>
          </w:pPr>
          <w:r w:rsidRPr="00F76C42">
            <w:rPr>
              <w:rFonts w:ascii="Arial" w:hAnsi="Arial" w:cs="Arial"/>
              <w:color w:val="800000"/>
              <w:lang w:val="sr-Latn-ME"/>
            </w:rPr>
            <w:t>Sadržaj</w:t>
          </w:r>
        </w:p>
        <w:p w14:paraId="18FDF9AC" w14:textId="77777777" w:rsidR="008A35D2" w:rsidRPr="00F76C42" w:rsidRDefault="008A35D2" w:rsidP="008A35D2">
          <w:pPr>
            <w:rPr>
              <w:lang w:val="sr-Latn-ME" w:eastAsia="en-US" w:bidi="ar-SA"/>
            </w:rPr>
          </w:pPr>
        </w:p>
        <w:p w14:paraId="539EF321" w14:textId="6F4F6AAF" w:rsidR="008A35D2" w:rsidRPr="00F76C42" w:rsidRDefault="001B7CF0">
          <w:pPr>
            <w:pStyle w:val="TOC1"/>
            <w:tabs>
              <w:tab w:val="left" w:pos="440"/>
              <w:tab w:val="right" w:leader="dot" w:pos="9440"/>
            </w:tabs>
            <w:rPr>
              <w:rFonts w:ascii="Arial" w:eastAsiaTheme="minorEastAsia" w:hAnsi="Arial" w:cs="Arial"/>
              <w:b w:val="0"/>
              <w:bCs w:val="0"/>
              <w:i w:val="0"/>
              <w:iCs w:val="0"/>
              <w:noProof/>
              <w:lang w:val="sr-Latn-ME" w:eastAsia="en-US" w:bidi="ar-SA"/>
            </w:rPr>
          </w:pPr>
          <w:r w:rsidRPr="00F76C42">
            <w:rPr>
              <w:rFonts w:ascii="Arial" w:hAnsi="Arial" w:cs="Arial"/>
              <w:b w:val="0"/>
              <w:bCs w:val="0"/>
              <w:lang w:val="sr-Latn-ME"/>
            </w:rPr>
            <w:fldChar w:fldCharType="begin"/>
          </w:r>
          <w:r w:rsidRPr="00F76C42">
            <w:rPr>
              <w:rFonts w:ascii="Arial" w:hAnsi="Arial" w:cs="Arial"/>
              <w:lang w:val="sr-Latn-ME"/>
            </w:rPr>
            <w:instrText xml:space="preserve"> TOC \o "1-3" \h \z \u </w:instrText>
          </w:r>
          <w:r w:rsidRPr="00F76C42">
            <w:rPr>
              <w:rFonts w:ascii="Arial" w:hAnsi="Arial" w:cs="Arial"/>
              <w:b w:val="0"/>
              <w:bCs w:val="0"/>
              <w:lang w:val="sr-Latn-ME"/>
            </w:rPr>
            <w:fldChar w:fldCharType="separate"/>
          </w:r>
          <w:hyperlink w:anchor="_Toc35946755" w:history="1">
            <w:r w:rsidR="008A35D2" w:rsidRPr="00F76C42">
              <w:rPr>
                <w:rStyle w:val="Hyperlink"/>
                <w:rFonts w:ascii="Arial" w:hAnsi="Arial" w:cs="Arial"/>
                <w:noProof/>
                <w:lang w:val="sr-Latn-ME"/>
              </w:rPr>
              <w:t>1.</w:t>
            </w:r>
            <w:r w:rsidR="008A35D2" w:rsidRPr="00F76C42">
              <w:rPr>
                <w:rFonts w:ascii="Arial" w:eastAsiaTheme="minorEastAsia" w:hAnsi="Arial" w:cs="Arial"/>
                <w:b w:val="0"/>
                <w:bCs w:val="0"/>
                <w:i w:val="0"/>
                <w:iCs w:val="0"/>
                <w:noProof/>
                <w:lang w:val="sr-Latn-ME" w:eastAsia="en-US" w:bidi="ar-SA"/>
              </w:rPr>
              <w:tab/>
            </w:r>
            <w:r w:rsidR="008A35D2" w:rsidRPr="00F76C42">
              <w:rPr>
                <w:rStyle w:val="Hyperlink"/>
                <w:rFonts w:ascii="Arial" w:hAnsi="Arial" w:cs="Arial"/>
                <w:noProof/>
                <w:lang w:val="sr-Latn-ME"/>
              </w:rPr>
              <w:t>Uvod</w:t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tab/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fldChar w:fldCharType="begin"/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instrText xml:space="preserve"> PAGEREF _Toc35946755 \h </w:instrText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fldChar w:fldCharType="separate"/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t>4</w:t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fldChar w:fldCharType="end"/>
            </w:r>
          </w:hyperlink>
        </w:p>
        <w:p w14:paraId="13E20BDD" w14:textId="7A22D6EC" w:rsidR="008A35D2" w:rsidRPr="00F76C42" w:rsidRDefault="00AF59E5">
          <w:pPr>
            <w:pStyle w:val="TOC1"/>
            <w:tabs>
              <w:tab w:val="left" w:pos="440"/>
              <w:tab w:val="right" w:leader="dot" w:pos="9440"/>
            </w:tabs>
            <w:rPr>
              <w:rFonts w:ascii="Arial" w:eastAsiaTheme="minorEastAsia" w:hAnsi="Arial" w:cs="Arial"/>
              <w:b w:val="0"/>
              <w:bCs w:val="0"/>
              <w:i w:val="0"/>
              <w:iCs w:val="0"/>
              <w:noProof/>
              <w:lang w:val="sr-Latn-ME" w:eastAsia="en-US" w:bidi="ar-SA"/>
            </w:rPr>
          </w:pPr>
          <w:hyperlink w:anchor="_Toc35946756" w:history="1">
            <w:r w:rsidR="008A35D2" w:rsidRPr="00F76C42">
              <w:rPr>
                <w:rStyle w:val="Hyperlink"/>
                <w:rFonts w:ascii="Arial" w:hAnsi="Arial" w:cs="Arial"/>
                <w:noProof/>
                <w:lang w:val="sr-Latn-ME"/>
              </w:rPr>
              <w:t>2.</w:t>
            </w:r>
            <w:r w:rsidR="008A35D2" w:rsidRPr="00F76C42">
              <w:rPr>
                <w:rFonts w:ascii="Arial" w:eastAsiaTheme="minorEastAsia" w:hAnsi="Arial" w:cs="Arial"/>
                <w:b w:val="0"/>
                <w:bCs w:val="0"/>
                <w:i w:val="0"/>
                <w:iCs w:val="0"/>
                <w:noProof/>
                <w:lang w:val="sr-Latn-ME" w:eastAsia="en-US" w:bidi="ar-SA"/>
              </w:rPr>
              <w:tab/>
            </w:r>
            <w:r w:rsidR="008A35D2" w:rsidRPr="00F76C42">
              <w:rPr>
                <w:rStyle w:val="Hyperlink"/>
                <w:rFonts w:ascii="Arial" w:hAnsi="Arial" w:cs="Arial"/>
                <w:noProof/>
                <w:lang w:val="sr-Latn-ME"/>
              </w:rPr>
              <w:t>Opis istraživanja</w:t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tab/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fldChar w:fldCharType="begin"/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instrText xml:space="preserve"> PAGEREF _Toc35946756 \h </w:instrText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fldChar w:fldCharType="separate"/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t>5</w:t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fldChar w:fldCharType="end"/>
            </w:r>
          </w:hyperlink>
        </w:p>
        <w:p w14:paraId="61EDCCB7" w14:textId="509A4AEC" w:rsidR="008A35D2" w:rsidRPr="00F76C42" w:rsidRDefault="00AF59E5">
          <w:pPr>
            <w:pStyle w:val="TOC1"/>
            <w:tabs>
              <w:tab w:val="left" w:pos="440"/>
              <w:tab w:val="right" w:leader="dot" w:pos="9440"/>
            </w:tabs>
            <w:rPr>
              <w:rFonts w:ascii="Arial" w:eastAsiaTheme="minorEastAsia" w:hAnsi="Arial" w:cs="Arial"/>
              <w:b w:val="0"/>
              <w:bCs w:val="0"/>
              <w:i w:val="0"/>
              <w:iCs w:val="0"/>
              <w:noProof/>
              <w:lang w:val="sr-Latn-ME" w:eastAsia="en-US" w:bidi="ar-SA"/>
            </w:rPr>
          </w:pPr>
          <w:hyperlink w:anchor="_Toc35946757" w:history="1">
            <w:r w:rsidR="008A35D2" w:rsidRPr="00F76C42">
              <w:rPr>
                <w:rStyle w:val="Hyperlink"/>
                <w:rFonts w:ascii="Arial" w:hAnsi="Arial" w:cs="Arial"/>
                <w:noProof/>
                <w:lang w:val="sr-Latn-ME"/>
              </w:rPr>
              <w:t>3.</w:t>
            </w:r>
            <w:r w:rsidR="008A35D2" w:rsidRPr="00F76C42">
              <w:rPr>
                <w:rFonts w:ascii="Arial" w:eastAsiaTheme="minorEastAsia" w:hAnsi="Arial" w:cs="Arial"/>
                <w:b w:val="0"/>
                <w:bCs w:val="0"/>
                <w:i w:val="0"/>
                <w:iCs w:val="0"/>
                <w:noProof/>
                <w:lang w:val="sr-Latn-ME" w:eastAsia="en-US" w:bidi="ar-SA"/>
              </w:rPr>
              <w:tab/>
            </w:r>
            <w:r w:rsidR="008A35D2" w:rsidRPr="00F76C42">
              <w:rPr>
                <w:rStyle w:val="Hyperlink"/>
                <w:rFonts w:ascii="Arial" w:hAnsi="Arial" w:cs="Arial"/>
                <w:noProof/>
                <w:lang w:val="sr-Latn-ME"/>
              </w:rPr>
              <w:t>Rezultati istraživanja i diskusija</w:t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tab/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fldChar w:fldCharType="begin"/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instrText xml:space="preserve"> PAGEREF _Toc35946757 \h </w:instrText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fldChar w:fldCharType="separate"/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t>7</w:t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fldChar w:fldCharType="end"/>
            </w:r>
          </w:hyperlink>
        </w:p>
        <w:p w14:paraId="7AD3617E" w14:textId="0171F47B" w:rsidR="008A35D2" w:rsidRPr="00F76C42" w:rsidRDefault="00AF59E5">
          <w:pPr>
            <w:pStyle w:val="TOC2"/>
            <w:tabs>
              <w:tab w:val="left" w:pos="880"/>
              <w:tab w:val="right" w:leader="dot" w:pos="9440"/>
            </w:tabs>
            <w:rPr>
              <w:rFonts w:ascii="Arial" w:eastAsiaTheme="minorEastAsia" w:hAnsi="Arial" w:cs="Arial"/>
              <w:b w:val="0"/>
              <w:bCs w:val="0"/>
              <w:noProof/>
              <w:sz w:val="24"/>
              <w:szCs w:val="24"/>
              <w:lang w:val="sr-Latn-ME" w:eastAsia="en-US" w:bidi="ar-SA"/>
            </w:rPr>
          </w:pPr>
          <w:hyperlink w:anchor="_Toc35946758" w:history="1">
            <w:r w:rsidR="008A35D2" w:rsidRPr="00F76C42">
              <w:rPr>
                <w:rStyle w:val="Hyperlink"/>
                <w:rFonts w:ascii="Arial" w:hAnsi="Arial" w:cs="Arial"/>
                <w:noProof/>
                <w:lang w:val="sr-Latn-ME"/>
              </w:rPr>
              <w:t>3.1.</w:t>
            </w:r>
            <w:r w:rsidR="008A35D2" w:rsidRPr="00F76C42">
              <w:rPr>
                <w:rFonts w:ascii="Arial" w:eastAsiaTheme="minorEastAsia" w:hAnsi="Arial" w:cs="Arial"/>
                <w:b w:val="0"/>
                <w:bCs w:val="0"/>
                <w:noProof/>
                <w:sz w:val="24"/>
                <w:szCs w:val="24"/>
                <w:lang w:val="sr-Latn-ME" w:eastAsia="en-US" w:bidi="ar-SA"/>
              </w:rPr>
              <w:tab/>
            </w:r>
            <w:r w:rsidR="008A35D2" w:rsidRPr="00F76C42">
              <w:rPr>
                <w:rStyle w:val="Hyperlink"/>
                <w:rFonts w:ascii="Arial" w:hAnsi="Arial" w:cs="Arial"/>
                <w:noProof/>
                <w:lang w:val="sr-Latn-ME"/>
              </w:rPr>
              <w:t>Inicijalno obrazovanje nastavnika</w:t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tab/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fldChar w:fldCharType="begin"/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instrText xml:space="preserve"> PAGEREF _Toc35946758 \h </w:instrText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fldChar w:fldCharType="separate"/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t>7</w:t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fldChar w:fldCharType="end"/>
            </w:r>
          </w:hyperlink>
        </w:p>
        <w:p w14:paraId="1A5016E3" w14:textId="2E4CBC9F" w:rsidR="008A35D2" w:rsidRPr="00F76C42" w:rsidRDefault="00AF59E5">
          <w:pPr>
            <w:pStyle w:val="TOC2"/>
            <w:tabs>
              <w:tab w:val="left" w:pos="880"/>
              <w:tab w:val="right" w:leader="dot" w:pos="9440"/>
            </w:tabs>
            <w:rPr>
              <w:rFonts w:ascii="Arial" w:eastAsiaTheme="minorEastAsia" w:hAnsi="Arial" w:cs="Arial"/>
              <w:b w:val="0"/>
              <w:bCs w:val="0"/>
              <w:noProof/>
              <w:sz w:val="24"/>
              <w:szCs w:val="24"/>
              <w:lang w:val="sr-Latn-ME" w:eastAsia="en-US" w:bidi="ar-SA"/>
            </w:rPr>
          </w:pPr>
          <w:hyperlink w:anchor="_Toc35946759" w:history="1">
            <w:r w:rsidR="008A35D2" w:rsidRPr="00F76C42">
              <w:rPr>
                <w:rStyle w:val="Hyperlink"/>
                <w:rFonts w:ascii="Arial" w:hAnsi="Arial" w:cs="Arial"/>
                <w:noProof/>
                <w:lang w:val="sr-Latn-ME"/>
              </w:rPr>
              <w:t>3.2.</w:t>
            </w:r>
            <w:r w:rsidR="008A35D2" w:rsidRPr="00F76C42">
              <w:rPr>
                <w:rFonts w:ascii="Arial" w:eastAsiaTheme="minorEastAsia" w:hAnsi="Arial" w:cs="Arial"/>
                <w:b w:val="0"/>
                <w:bCs w:val="0"/>
                <w:noProof/>
                <w:sz w:val="24"/>
                <w:szCs w:val="24"/>
                <w:lang w:val="sr-Latn-ME" w:eastAsia="en-US" w:bidi="ar-SA"/>
              </w:rPr>
              <w:tab/>
            </w:r>
            <w:r w:rsidR="008A35D2" w:rsidRPr="00F76C42">
              <w:rPr>
                <w:rStyle w:val="Hyperlink"/>
                <w:rFonts w:ascii="Arial" w:hAnsi="Arial" w:cs="Arial"/>
                <w:noProof/>
                <w:lang w:val="sr-Latn-ME"/>
              </w:rPr>
              <w:t>Kontinuirani profesionalni razvoj nastavnika</w:t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tab/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fldChar w:fldCharType="begin"/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instrText xml:space="preserve"> PAGEREF _Toc35946759 \h </w:instrText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fldChar w:fldCharType="separate"/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t>11</w:t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fldChar w:fldCharType="end"/>
            </w:r>
          </w:hyperlink>
        </w:p>
        <w:p w14:paraId="0D8ABC8A" w14:textId="6E65C9DF" w:rsidR="008A35D2" w:rsidRPr="00F76C42" w:rsidRDefault="00AF59E5">
          <w:pPr>
            <w:pStyle w:val="TOC2"/>
            <w:tabs>
              <w:tab w:val="left" w:pos="880"/>
              <w:tab w:val="right" w:leader="dot" w:pos="9440"/>
            </w:tabs>
            <w:rPr>
              <w:rFonts w:ascii="Arial" w:eastAsiaTheme="minorEastAsia" w:hAnsi="Arial" w:cs="Arial"/>
              <w:b w:val="0"/>
              <w:bCs w:val="0"/>
              <w:noProof/>
              <w:sz w:val="24"/>
              <w:szCs w:val="24"/>
              <w:lang w:val="sr-Latn-ME" w:eastAsia="en-US" w:bidi="ar-SA"/>
            </w:rPr>
          </w:pPr>
          <w:hyperlink w:anchor="_Toc35946760" w:history="1">
            <w:r w:rsidR="008A35D2" w:rsidRPr="00F76C42">
              <w:rPr>
                <w:rStyle w:val="Hyperlink"/>
                <w:rFonts w:ascii="Arial" w:hAnsi="Arial" w:cs="Arial"/>
                <w:noProof/>
                <w:lang w:val="sr-Latn-ME"/>
              </w:rPr>
              <w:t>3.3.</w:t>
            </w:r>
            <w:r w:rsidR="008A35D2" w:rsidRPr="00F76C42">
              <w:rPr>
                <w:rFonts w:ascii="Arial" w:eastAsiaTheme="minorEastAsia" w:hAnsi="Arial" w:cs="Arial"/>
                <w:b w:val="0"/>
                <w:bCs w:val="0"/>
                <w:noProof/>
                <w:sz w:val="24"/>
                <w:szCs w:val="24"/>
                <w:lang w:val="sr-Latn-ME" w:eastAsia="en-US" w:bidi="ar-SA"/>
              </w:rPr>
              <w:tab/>
            </w:r>
            <w:r w:rsidR="008A35D2" w:rsidRPr="00F76C42">
              <w:rPr>
                <w:rStyle w:val="Hyperlink"/>
                <w:rFonts w:ascii="Arial" w:hAnsi="Arial" w:cs="Arial"/>
                <w:noProof/>
                <w:lang w:val="sr-Latn-ME"/>
              </w:rPr>
              <w:t>Planiranje i upravljanje nastavom i vannastavnim aktivnostima</w:t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tab/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fldChar w:fldCharType="begin"/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instrText xml:space="preserve"> PAGEREF _Toc35946760 \h </w:instrText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fldChar w:fldCharType="separate"/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t>15</w:t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fldChar w:fldCharType="end"/>
            </w:r>
          </w:hyperlink>
        </w:p>
        <w:p w14:paraId="1E6FA4D8" w14:textId="6FD187F1" w:rsidR="008A35D2" w:rsidRPr="00F76C42" w:rsidRDefault="00AF59E5">
          <w:pPr>
            <w:pStyle w:val="TOC2"/>
            <w:tabs>
              <w:tab w:val="left" w:pos="880"/>
              <w:tab w:val="right" w:leader="dot" w:pos="9440"/>
            </w:tabs>
            <w:rPr>
              <w:rFonts w:ascii="Arial" w:eastAsiaTheme="minorEastAsia" w:hAnsi="Arial" w:cs="Arial"/>
              <w:b w:val="0"/>
              <w:bCs w:val="0"/>
              <w:noProof/>
              <w:sz w:val="24"/>
              <w:szCs w:val="24"/>
              <w:lang w:val="sr-Latn-ME" w:eastAsia="en-US" w:bidi="ar-SA"/>
            </w:rPr>
          </w:pPr>
          <w:hyperlink w:anchor="_Toc35946761" w:history="1">
            <w:r w:rsidR="008A35D2" w:rsidRPr="00F76C42">
              <w:rPr>
                <w:rStyle w:val="Hyperlink"/>
                <w:rFonts w:ascii="Arial" w:hAnsi="Arial" w:cs="Arial"/>
                <w:noProof/>
                <w:lang w:val="sr-Latn-ME"/>
              </w:rPr>
              <w:t>3.4.</w:t>
            </w:r>
            <w:r w:rsidR="008A35D2" w:rsidRPr="00F76C42">
              <w:rPr>
                <w:rFonts w:ascii="Arial" w:eastAsiaTheme="minorEastAsia" w:hAnsi="Arial" w:cs="Arial"/>
                <w:b w:val="0"/>
                <w:bCs w:val="0"/>
                <w:noProof/>
                <w:sz w:val="24"/>
                <w:szCs w:val="24"/>
                <w:lang w:val="sr-Latn-ME" w:eastAsia="en-US" w:bidi="ar-SA"/>
              </w:rPr>
              <w:tab/>
            </w:r>
            <w:r w:rsidR="008A35D2" w:rsidRPr="00F76C42">
              <w:rPr>
                <w:rStyle w:val="Hyperlink"/>
                <w:rFonts w:ascii="Arial" w:hAnsi="Arial" w:cs="Arial"/>
                <w:noProof/>
                <w:lang w:val="sr-Latn-ME"/>
              </w:rPr>
              <w:t>Pristupi učenju i nastavi povezani sa razvojem ključnih kompetencija</w:t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tab/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fldChar w:fldCharType="begin"/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instrText xml:space="preserve"> PAGEREF _Toc35946761 \h </w:instrText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fldChar w:fldCharType="separate"/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t>16</w:t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fldChar w:fldCharType="end"/>
            </w:r>
          </w:hyperlink>
        </w:p>
        <w:p w14:paraId="3C13BA7A" w14:textId="608A1851" w:rsidR="008A35D2" w:rsidRPr="00F76C42" w:rsidRDefault="00AF59E5">
          <w:pPr>
            <w:pStyle w:val="TOC2"/>
            <w:tabs>
              <w:tab w:val="left" w:pos="880"/>
              <w:tab w:val="right" w:leader="dot" w:pos="9440"/>
            </w:tabs>
            <w:rPr>
              <w:rFonts w:ascii="Arial" w:eastAsiaTheme="minorEastAsia" w:hAnsi="Arial" w:cs="Arial"/>
              <w:b w:val="0"/>
              <w:bCs w:val="0"/>
              <w:noProof/>
              <w:sz w:val="24"/>
              <w:szCs w:val="24"/>
              <w:lang w:val="sr-Latn-ME" w:eastAsia="en-US" w:bidi="ar-SA"/>
            </w:rPr>
          </w:pPr>
          <w:hyperlink w:anchor="_Toc35946762" w:history="1">
            <w:r w:rsidR="008A35D2" w:rsidRPr="00F76C42">
              <w:rPr>
                <w:rStyle w:val="Hyperlink"/>
                <w:rFonts w:ascii="Arial" w:hAnsi="Arial" w:cs="Arial"/>
                <w:noProof/>
                <w:lang w:val="sr-Latn-ME"/>
              </w:rPr>
              <w:t>3.5.</w:t>
            </w:r>
            <w:r w:rsidR="008A35D2" w:rsidRPr="00F76C42">
              <w:rPr>
                <w:rFonts w:ascii="Arial" w:eastAsiaTheme="minorEastAsia" w:hAnsi="Arial" w:cs="Arial"/>
                <w:b w:val="0"/>
                <w:bCs w:val="0"/>
                <w:noProof/>
                <w:sz w:val="24"/>
                <w:szCs w:val="24"/>
                <w:lang w:val="sr-Latn-ME" w:eastAsia="en-US" w:bidi="ar-SA"/>
              </w:rPr>
              <w:tab/>
            </w:r>
            <w:r w:rsidR="008A35D2" w:rsidRPr="00F76C42">
              <w:rPr>
                <w:rStyle w:val="Hyperlink"/>
                <w:rFonts w:ascii="Arial" w:hAnsi="Arial" w:cs="Arial"/>
                <w:noProof/>
                <w:lang w:val="sr-Latn-ME"/>
              </w:rPr>
              <w:t>Stavovi o potrebama za obukama</w:t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tab/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fldChar w:fldCharType="begin"/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instrText xml:space="preserve"> PAGEREF _Toc35946762 \h </w:instrText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fldChar w:fldCharType="separate"/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t>18</w:t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fldChar w:fldCharType="end"/>
            </w:r>
          </w:hyperlink>
        </w:p>
        <w:p w14:paraId="5BE5A326" w14:textId="29C02A78" w:rsidR="008A35D2" w:rsidRPr="00F76C42" w:rsidRDefault="00AF59E5">
          <w:pPr>
            <w:pStyle w:val="TOC1"/>
            <w:tabs>
              <w:tab w:val="left" w:pos="440"/>
              <w:tab w:val="right" w:leader="dot" w:pos="9440"/>
            </w:tabs>
            <w:rPr>
              <w:rFonts w:ascii="Arial" w:eastAsiaTheme="minorEastAsia" w:hAnsi="Arial" w:cs="Arial"/>
              <w:b w:val="0"/>
              <w:bCs w:val="0"/>
              <w:i w:val="0"/>
              <w:iCs w:val="0"/>
              <w:noProof/>
              <w:lang w:val="sr-Latn-ME" w:eastAsia="en-US" w:bidi="ar-SA"/>
            </w:rPr>
          </w:pPr>
          <w:hyperlink w:anchor="_Toc35946763" w:history="1">
            <w:r w:rsidR="008A35D2" w:rsidRPr="00F76C42">
              <w:rPr>
                <w:rStyle w:val="Hyperlink"/>
                <w:rFonts w:ascii="Arial" w:hAnsi="Arial" w:cs="Arial"/>
                <w:noProof/>
                <w:lang w:val="sr-Latn-ME"/>
              </w:rPr>
              <w:t>4.</w:t>
            </w:r>
            <w:r w:rsidR="008A35D2" w:rsidRPr="00F76C42">
              <w:rPr>
                <w:rFonts w:ascii="Arial" w:eastAsiaTheme="minorEastAsia" w:hAnsi="Arial" w:cs="Arial"/>
                <w:b w:val="0"/>
                <w:bCs w:val="0"/>
                <w:i w:val="0"/>
                <w:iCs w:val="0"/>
                <w:noProof/>
                <w:lang w:val="sr-Latn-ME" w:eastAsia="en-US" w:bidi="ar-SA"/>
              </w:rPr>
              <w:tab/>
            </w:r>
            <w:r w:rsidR="008A35D2" w:rsidRPr="00F76C42">
              <w:rPr>
                <w:rStyle w:val="Hyperlink"/>
                <w:rFonts w:ascii="Arial" w:hAnsi="Arial" w:cs="Arial"/>
                <w:noProof/>
                <w:lang w:val="sr-Latn-ME"/>
              </w:rPr>
              <w:t>Zaključci i preporuke</w:t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tab/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fldChar w:fldCharType="begin"/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instrText xml:space="preserve"> PAGEREF _Toc35946763 \h </w:instrText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fldChar w:fldCharType="separate"/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t>19</w:t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fldChar w:fldCharType="end"/>
            </w:r>
          </w:hyperlink>
        </w:p>
        <w:p w14:paraId="13B0D7ED" w14:textId="58D38ECB" w:rsidR="008A35D2" w:rsidRPr="00F76C42" w:rsidRDefault="00AF59E5">
          <w:pPr>
            <w:pStyle w:val="TOC2"/>
            <w:tabs>
              <w:tab w:val="left" w:pos="880"/>
              <w:tab w:val="right" w:leader="dot" w:pos="9440"/>
            </w:tabs>
            <w:rPr>
              <w:rStyle w:val="Hyperlink"/>
              <w:rFonts w:ascii="Arial" w:hAnsi="Arial" w:cs="Arial"/>
              <w:noProof/>
              <w:lang w:val="sr-Latn-ME"/>
            </w:rPr>
          </w:pPr>
          <w:hyperlink w:anchor="_Toc35946764" w:history="1">
            <w:r w:rsidR="008A35D2" w:rsidRPr="00F76C42">
              <w:rPr>
                <w:rStyle w:val="Hyperlink"/>
                <w:rFonts w:ascii="Arial" w:hAnsi="Arial" w:cs="Arial"/>
                <w:noProof/>
                <w:lang w:val="sr-Latn-ME"/>
              </w:rPr>
              <w:t>4.1.</w:t>
            </w:r>
            <w:r w:rsidR="008A35D2" w:rsidRPr="00F76C42">
              <w:rPr>
                <w:rFonts w:ascii="Arial" w:eastAsiaTheme="minorEastAsia" w:hAnsi="Arial" w:cs="Arial"/>
                <w:b w:val="0"/>
                <w:bCs w:val="0"/>
                <w:noProof/>
                <w:sz w:val="24"/>
                <w:szCs w:val="24"/>
                <w:lang w:val="sr-Latn-ME" w:eastAsia="en-US" w:bidi="ar-SA"/>
              </w:rPr>
              <w:tab/>
            </w:r>
            <w:r w:rsidR="008A35D2" w:rsidRPr="00F76C42">
              <w:rPr>
                <w:rStyle w:val="Hyperlink"/>
                <w:rFonts w:ascii="Arial" w:hAnsi="Arial" w:cs="Arial"/>
                <w:noProof/>
                <w:lang w:val="sr-Latn-ME"/>
              </w:rPr>
              <w:t>Preporuka sadržaja obuka za obuku natstavnika</w:t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tab/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fldChar w:fldCharType="begin"/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instrText xml:space="preserve"> PAGEREF _Toc35946764 \h </w:instrText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fldChar w:fldCharType="separate"/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t>22</w:t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fldChar w:fldCharType="end"/>
            </w:r>
          </w:hyperlink>
        </w:p>
        <w:p w14:paraId="4719F85C" w14:textId="77777777" w:rsidR="008A35D2" w:rsidRPr="00F76C42" w:rsidRDefault="008A35D2" w:rsidP="008A35D2">
          <w:pPr>
            <w:rPr>
              <w:lang w:val="sr-Latn-ME"/>
            </w:rPr>
          </w:pPr>
        </w:p>
        <w:p w14:paraId="025860E4" w14:textId="409FC977" w:rsidR="008A35D2" w:rsidRPr="00F76C42" w:rsidRDefault="00AF59E5">
          <w:pPr>
            <w:pStyle w:val="TOC1"/>
            <w:tabs>
              <w:tab w:val="right" w:leader="dot" w:pos="9440"/>
            </w:tabs>
            <w:rPr>
              <w:rFonts w:ascii="Arial" w:eastAsiaTheme="minorEastAsia" w:hAnsi="Arial" w:cs="Arial"/>
              <w:b w:val="0"/>
              <w:bCs w:val="0"/>
              <w:i w:val="0"/>
              <w:iCs w:val="0"/>
              <w:noProof/>
              <w:lang w:val="sr-Latn-ME" w:eastAsia="en-US" w:bidi="ar-SA"/>
            </w:rPr>
          </w:pPr>
          <w:hyperlink w:anchor="_Toc35946765" w:history="1">
            <w:r w:rsidR="008A35D2" w:rsidRPr="00F76C42">
              <w:rPr>
                <w:rStyle w:val="Hyperlink"/>
                <w:rFonts w:ascii="Arial" w:hAnsi="Arial" w:cs="Arial"/>
                <w:noProof/>
                <w:lang w:val="sr-Latn-ME"/>
              </w:rPr>
              <w:t>Prilozi</w:t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tab/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fldChar w:fldCharType="begin"/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instrText xml:space="preserve"> PAGEREF _Toc35946765 \h </w:instrText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fldChar w:fldCharType="separate"/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t>23</w:t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fldChar w:fldCharType="end"/>
            </w:r>
          </w:hyperlink>
        </w:p>
        <w:p w14:paraId="1389AA60" w14:textId="76D9B01E" w:rsidR="008A35D2" w:rsidRPr="00F76C42" w:rsidRDefault="00AF59E5">
          <w:pPr>
            <w:pStyle w:val="TOC2"/>
            <w:tabs>
              <w:tab w:val="right" w:leader="dot" w:pos="9440"/>
            </w:tabs>
            <w:rPr>
              <w:rFonts w:ascii="Arial" w:eastAsiaTheme="minorEastAsia" w:hAnsi="Arial" w:cs="Arial"/>
              <w:b w:val="0"/>
              <w:bCs w:val="0"/>
              <w:noProof/>
              <w:sz w:val="24"/>
              <w:szCs w:val="24"/>
              <w:lang w:val="sr-Latn-ME" w:eastAsia="en-US" w:bidi="ar-SA"/>
            </w:rPr>
          </w:pPr>
          <w:hyperlink w:anchor="_Toc35946766" w:history="1">
            <w:r w:rsidR="008A35D2" w:rsidRPr="00F76C42">
              <w:rPr>
                <w:rStyle w:val="Hyperlink"/>
                <w:rFonts w:ascii="Arial" w:hAnsi="Arial" w:cs="Arial"/>
                <w:noProof/>
                <w:lang w:val="sr-Latn-ME"/>
              </w:rPr>
              <w:t>Prilog 1.: Lista učesnika Fokus grupe</w:t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tab/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fldChar w:fldCharType="begin"/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instrText xml:space="preserve"> PAGEREF _Toc35946766 \h </w:instrText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fldChar w:fldCharType="separate"/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t>23</w:t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fldChar w:fldCharType="end"/>
            </w:r>
          </w:hyperlink>
        </w:p>
        <w:p w14:paraId="2359EA6A" w14:textId="75D1C1F5" w:rsidR="008A35D2" w:rsidRPr="00F76C42" w:rsidRDefault="00AF59E5">
          <w:pPr>
            <w:pStyle w:val="TOC2"/>
            <w:tabs>
              <w:tab w:val="right" w:leader="dot" w:pos="9440"/>
            </w:tabs>
            <w:rPr>
              <w:rFonts w:ascii="Arial" w:eastAsiaTheme="minorEastAsia" w:hAnsi="Arial" w:cs="Arial"/>
              <w:b w:val="0"/>
              <w:bCs w:val="0"/>
              <w:noProof/>
              <w:sz w:val="24"/>
              <w:szCs w:val="24"/>
              <w:lang w:val="sr-Latn-ME" w:eastAsia="en-US" w:bidi="ar-SA"/>
            </w:rPr>
          </w:pPr>
          <w:hyperlink w:anchor="_Toc35946767" w:history="1">
            <w:r w:rsidR="008A35D2" w:rsidRPr="00F76C42">
              <w:rPr>
                <w:rStyle w:val="Hyperlink"/>
                <w:rFonts w:ascii="Arial" w:hAnsi="Arial" w:cs="Arial"/>
                <w:noProof/>
                <w:lang w:val="sr-Latn-ME"/>
              </w:rPr>
              <w:t>Prilog 2: Upitnik za nastavnike osnovnih i srednjih škola</w:t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tab/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fldChar w:fldCharType="begin"/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instrText xml:space="preserve"> PAGEREF _Toc35946767 \h </w:instrText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fldChar w:fldCharType="separate"/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t>24</w:t>
            </w:r>
            <w:r w:rsidR="008A35D2" w:rsidRPr="00F76C42">
              <w:rPr>
                <w:rFonts w:ascii="Arial" w:hAnsi="Arial" w:cs="Arial"/>
                <w:noProof/>
                <w:webHidden/>
                <w:lang w:val="sr-Latn-ME"/>
              </w:rPr>
              <w:fldChar w:fldCharType="end"/>
            </w:r>
          </w:hyperlink>
        </w:p>
        <w:p w14:paraId="04CD05E8" w14:textId="4B829E34" w:rsidR="001B7CF0" w:rsidRPr="00F76C42" w:rsidRDefault="001B7CF0">
          <w:pPr>
            <w:rPr>
              <w:lang w:val="sr-Latn-ME"/>
            </w:rPr>
          </w:pPr>
          <w:r w:rsidRPr="00F76C42">
            <w:rPr>
              <w:rFonts w:ascii="Arial" w:hAnsi="Arial" w:cs="Arial"/>
              <w:b/>
              <w:bCs/>
              <w:noProof/>
              <w:lang w:val="sr-Latn-ME"/>
            </w:rPr>
            <w:fldChar w:fldCharType="end"/>
          </w:r>
        </w:p>
      </w:sdtContent>
    </w:sdt>
    <w:p w14:paraId="74FE4BA5" w14:textId="77777777" w:rsidR="00280DB5" w:rsidRPr="00F76C42" w:rsidRDefault="00280DB5" w:rsidP="00280DB5">
      <w:pPr>
        <w:spacing w:before="100" w:after="100" w:line="276" w:lineRule="auto"/>
        <w:rPr>
          <w:lang w:val="sr-Latn-ME"/>
        </w:rPr>
      </w:pPr>
    </w:p>
    <w:p w14:paraId="03A3FFB8" w14:textId="4595E918" w:rsidR="00D54D92" w:rsidRPr="00F76C42" w:rsidRDefault="00D54D92">
      <w:pPr>
        <w:rPr>
          <w:lang w:val="sr-Latn-ME"/>
        </w:rPr>
      </w:pPr>
      <w:r w:rsidRPr="00F76C42">
        <w:rPr>
          <w:lang w:val="sr-Latn-ME"/>
        </w:rPr>
        <w:br w:type="page"/>
      </w:r>
    </w:p>
    <w:p w14:paraId="231C20DA" w14:textId="2155DF45" w:rsidR="00D54D92" w:rsidRPr="00F76C42" w:rsidRDefault="00D54D92" w:rsidP="006F34F3">
      <w:pPr>
        <w:pStyle w:val="Heading1"/>
        <w:numPr>
          <w:ilvl w:val="0"/>
          <w:numId w:val="11"/>
        </w:numPr>
        <w:jc w:val="left"/>
        <w:rPr>
          <w:lang w:val="sr-Latn-ME"/>
        </w:rPr>
      </w:pPr>
      <w:bookmarkStart w:id="1" w:name="_Toc35946755"/>
      <w:r w:rsidRPr="00F76C42">
        <w:rPr>
          <w:lang w:val="sr-Latn-ME"/>
        </w:rPr>
        <w:lastRenderedPageBreak/>
        <w:t>Uvod</w:t>
      </w:r>
      <w:bookmarkEnd w:id="1"/>
    </w:p>
    <w:p w14:paraId="1DD79572" w14:textId="64520711" w:rsidR="00D54D92" w:rsidRPr="00F76C42" w:rsidRDefault="00D54D92" w:rsidP="00D54D92">
      <w:pPr>
        <w:spacing w:before="120" w:after="120" w:line="276" w:lineRule="auto"/>
        <w:jc w:val="both"/>
        <w:rPr>
          <w:lang w:val="sr-Latn-ME"/>
        </w:rPr>
      </w:pPr>
      <w:r w:rsidRPr="00F76C42">
        <w:rPr>
          <w:lang w:val="sr-Latn-ME"/>
        </w:rPr>
        <w:t xml:space="preserve">Analiza inicijalnog obrazovanja i kontinuiranog profesionalnog razvoja nastavnika razredne nastave i prirodnih predmeta sa stanovišta ključnih kompetencija sprovedena je u okviru Projekta „Integracija ključnih kompetencija u obrazovni sistem Crne Gore“. </w:t>
      </w:r>
      <w:r w:rsidR="006F34F3" w:rsidRPr="00F76C42">
        <w:rPr>
          <w:lang w:val="sr-Latn-ME"/>
        </w:rPr>
        <w:t xml:space="preserve">Analiza je </w:t>
      </w:r>
      <w:r w:rsidRPr="00F76C42">
        <w:rPr>
          <w:lang w:val="sr-Latn-ME"/>
        </w:rPr>
        <w:t>podrazumijeva</w:t>
      </w:r>
      <w:r w:rsidR="006F34F3" w:rsidRPr="00F76C42">
        <w:rPr>
          <w:lang w:val="sr-Latn-ME"/>
        </w:rPr>
        <w:t>la</w:t>
      </w:r>
      <w:r w:rsidRPr="00F76C42">
        <w:rPr>
          <w:lang w:val="sr-Latn-ME"/>
        </w:rPr>
        <w:t xml:space="preserve"> </w:t>
      </w:r>
      <w:r w:rsidR="006F34F3" w:rsidRPr="00F76C42">
        <w:rPr>
          <w:lang w:val="sr-Latn-ME"/>
        </w:rPr>
        <w:t xml:space="preserve">sprovođenje </w:t>
      </w:r>
      <w:r w:rsidRPr="00F76C42">
        <w:rPr>
          <w:lang w:val="sr-Latn-ME"/>
        </w:rPr>
        <w:t>istraživanj</w:t>
      </w:r>
      <w:r w:rsidR="006F34F3" w:rsidRPr="00F76C42">
        <w:rPr>
          <w:lang w:val="sr-Latn-ME"/>
        </w:rPr>
        <w:t>a</w:t>
      </w:r>
      <w:r w:rsidRPr="00F76C42">
        <w:rPr>
          <w:lang w:val="sr-Latn-ME"/>
        </w:rPr>
        <w:t xml:space="preserve"> resursa i kompetencija nastavnika koje se sastojalo od </w:t>
      </w:r>
      <w:r w:rsidR="006F34F3" w:rsidRPr="00F76C42">
        <w:rPr>
          <w:lang w:val="sr-Latn-ME"/>
        </w:rPr>
        <w:t>„desktop istraživanja“ – pregleda starteških dokumenata i Kataloga akreditovanih obuka Zavoda za školstvo Crne Gore</w:t>
      </w:r>
      <w:r w:rsidR="00FC3788">
        <w:rPr>
          <w:lang w:val="sr-Latn-ME"/>
        </w:rPr>
        <w:t>,</w:t>
      </w:r>
      <w:r w:rsidR="006F34F3" w:rsidRPr="00F76C42">
        <w:rPr>
          <w:lang w:val="sr-Latn-ME"/>
        </w:rPr>
        <w:t xml:space="preserve"> „terenskog istraživanja“ kroz </w:t>
      </w:r>
      <w:r w:rsidRPr="00F76C42">
        <w:rPr>
          <w:lang w:val="sr-Latn-ME"/>
        </w:rPr>
        <w:t>vođen</w:t>
      </w:r>
      <w:r w:rsidR="006F34F3" w:rsidRPr="00F76C42">
        <w:rPr>
          <w:lang w:val="sr-Latn-ME"/>
        </w:rPr>
        <w:t>i</w:t>
      </w:r>
      <w:r w:rsidRPr="00F76C42">
        <w:rPr>
          <w:lang w:val="sr-Latn-ME"/>
        </w:rPr>
        <w:t xml:space="preserve"> intrervju sa fokus grupom nastavnika, </w:t>
      </w:r>
      <w:r w:rsidR="006F34F3" w:rsidRPr="00F76C42">
        <w:rPr>
          <w:lang w:val="sr-Latn-ME"/>
        </w:rPr>
        <w:t xml:space="preserve">kao i </w:t>
      </w:r>
      <w:r w:rsidRPr="00F76C42">
        <w:rPr>
          <w:lang w:val="sr-Latn-ME"/>
        </w:rPr>
        <w:t>administriranja kvantitavne onlajn ankete za nastavnike</w:t>
      </w:r>
      <w:r w:rsidR="006F34F3" w:rsidRPr="00F76C42">
        <w:rPr>
          <w:lang w:val="sr-Latn-ME"/>
        </w:rPr>
        <w:t>.</w:t>
      </w:r>
    </w:p>
    <w:p w14:paraId="235D1CD9" w14:textId="6D18A00B" w:rsidR="00D54D92" w:rsidRPr="00F76C42" w:rsidRDefault="00D54D92" w:rsidP="00D54D92">
      <w:pPr>
        <w:spacing w:before="120" w:after="120" w:line="276" w:lineRule="auto"/>
        <w:jc w:val="both"/>
        <w:rPr>
          <w:lang w:val="sr-Latn-ME"/>
        </w:rPr>
      </w:pPr>
      <w:r w:rsidRPr="00F76C42">
        <w:rPr>
          <w:b/>
          <w:bCs/>
          <w:lang w:val="sr-Latn-ME"/>
        </w:rPr>
        <w:t>Cilj istraživanja</w:t>
      </w:r>
      <w:r w:rsidRPr="00F76C42">
        <w:rPr>
          <w:lang w:val="sr-Latn-ME"/>
        </w:rPr>
        <w:t xml:space="preserve"> je da pruži informacije u kojoj m</w:t>
      </w:r>
      <w:r w:rsidR="00E64989">
        <w:rPr>
          <w:lang w:val="sr-Latn-ME"/>
        </w:rPr>
        <w:t>j</w:t>
      </w:r>
      <w:r w:rsidRPr="00F76C42">
        <w:rPr>
          <w:lang w:val="sr-Latn-ME"/>
        </w:rPr>
        <w:t>eri nastavnici razvijaju ključne kompetencije i funkcionalnu primjenu naučenog kod učenika, kao i da se utvrde moguće potrebe nastavnika za unapređivanjem u ovoj oblasti. Podaci i preporuke Analize poslužiće kao platforma za kreiranje pristupa obuke za 900 nastavnika razredne nastave i 960 nastavnika matematike i prirodnih nauka osnovnih škola, gimnazija i srednjih stručnih škola koja je planirana u okviru Projekta</w:t>
      </w:r>
      <w:r w:rsidR="003D491A" w:rsidRPr="00F76C42">
        <w:rPr>
          <w:lang w:val="sr-Latn-ME"/>
        </w:rPr>
        <w:t>, budući da je razvijanje obrazovanja i profesionalnih kompetencija nastavnika kako u inicijalnom obrazovanju tako i u kontinuiranom profesionalnom razvoju (KPR) u pogledu integracije ključnih kompetencija u učenje, sa posebnim fokusom na kompetencije nastavnika razredne nastave i prirodne grupe predmeta, jedna je od tri glavne svrhe Projekta.</w:t>
      </w:r>
    </w:p>
    <w:p w14:paraId="04B4C9FF" w14:textId="74BB39AF" w:rsidR="00280DB5" w:rsidRPr="00F76C42" w:rsidRDefault="00280DB5" w:rsidP="00D54D92">
      <w:pPr>
        <w:spacing w:before="120" w:after="120" w:line="276" w:lineRule="auto"/>
        <w:jc w:val="both"/>
        <w:rPr>
          <w:lang w:val="sr-Latn-ME"/>
        </w:rPr>
      </w:pPr>
      <w:r w:rsidRPr="00F76C42">
        <w:rPr>
          <w:b/>
          <w:bCs/>
          <w:lang w:val="sr-Latn-ME"/>
        </w:rPr>
        <w:t>Predmet istraživanja</w:t>
      </w:r>
      <w:r w:rsidRPr="00F76C42">
        <w:rPr>
          <w:lang w:val="sr-Latn-ME"/>
        </w:rPr>
        <w:t xml:space="preserve"> bio je skoncentrisan na četiri oblasti:</w:t>
      </w:r>
    </w:p>
    <w:p w14:paraId="084BCFE5" w14:textId="5683ED9E" w:rsidR="00280DB5" w:rsidRPr="00F76C42" w:rsidRDefault="00280DB5" w:rsidP="00280DB5">
      <w:pPr>
        <w:pStyle w:val="ListParagraph"/>
        <w:numPr>
          <w:ilvl w:val="0"/>
          <w:numId w:val="12"/>
        </w:numPr>
        <w:spacing w:before="120" w:after="120" w:line="276" w:lineRule="auto"/>
        <w:jc w:val="both"/>
        <w:rPr>
          <w:lang w:val="sr-Latn-ME"/>
        </w:rPr>
      </w:pPr>
      <w:r w:rsidRPr="00F76C42">
        <w:rPr>
          <w:b/>
          <w:bCs/>
          <w:lang w:val="sr-Latn-ME"/>
        </w:rPr>
        <w:t>Inicijalno obrazovanje</w:t>
      </w:r>
      <w:r w:rsidRPr="00F76C42">
        <w:rPr>
          <w:lang w:val="sr-Latn-ME"/>
        </w:rPr>
        <w:t xml:space="preserve"> –  dobijanje uvida u pripremu za nastavničku profesiju u okviru formalnog obrazovanja i </w:t>
      </w:r>
      <w:r w:rsidR="00E64989">
        <w:rPr>
          <w:lang w:val="sr-Latn-ME"/>
        </w:rPr>
        <w:t>zastupljenost</w:t>
      </w:r>
      <w:r w:rsidRPr="00F76C42">
        <w:rPr>
          <w:lang w:val="sr-Latn-ME"/>
        </w:rPr>
        <w:t xml:space="preserve"> pripreme u smislu opštih pedagoško-psiholoških didaktičko-metodičkih znanja i vještina, kao i znanja o ključnim kompetencijama; </w:t>
      </w:r>
    </w:p>
    <w:p w14:paraId="5F7337E4" w14:textId="34CDB835" w:rsidR="00280DB5" w:rsidRPr="00F76C42" w:rsidRDefault="00280DB5" w:rsidP="00280DB5">
      <w:pPr>
        <w:pStyle w:val="ListParagraph"/>
        <w:numPr>
          <w:ilvl w:val="0"/>
          <w:numId w:val="12"/>
        </w:numPr>
        <w:spacing w:before="120" w:after="120" w:line="276" w:lineRule="auto"/>
        <w:jc w:val="both"/>
        <w:rPr>
          <w:lang w:val="sr-Latn-ME"/>
        </w:rPr>
      </w:pPr>
      <w:r w:rsidRPr="00F76C42">
        <w:rPr>
          <w:b/>
          <w:bCs/>
          <w:lang w:val="sr-Latn-ME"/>
        </w:rPr>
        <w:t>Kontinuirani profesionalni razvoj</w:t>
      </w:r>
      <w:r w:rsidRPr="00F76C42">
        <w:rPr>
          <w:lang w:val="sr-Latn-ME"/>
        </w:rPr>
        <w:t xml:space="preserve"> – sticanje saznanja o učešću nastavnika u akreditovanim obukama i koliko obuke imaju uticaj na unapređivanje nastavničkih kompetencija za razvoj ključnih kompetencija i njihovu primjenu u redovnom učenju;</w:t>
      </w:r>
    </w:p>
    <w:p w14:paraId="62340C67" w14:textId="51C76491" w:rsidR="00280DB5" w:rsidRPr="00F76C42" w:rsidRDefault="00280DB5" w:rsidP="00280DB5">
      <w:pPr>
        <w:pStyle w:val="ListParagraph"/>
        <w:numPr>
          <w:ilvl w:val="0"/>
          <w:numId w:val="12"/>
        </w:numPr>
        <w:spacing w:before="120" w:after="120" w:line="276" w:lineRule="auto"/>
        <w:jc w:val="both"/>
        <w:rPr>
          <w:lang w:val="sr-Latn-ME"/>
        </w:rPr>
      </w:pPr>
      <w:r w:rsidRPr="00F76C42">
        <w:rPr>
          <w:b/>
          <w:bCs/>
          <w:lang w:val="sr-Latn-ME"/>
        </w:rPr>
        <w:t>Planiranje i upravljanje nastavom i vannastavnim aktivnostima</w:t>
      </w:r>
      <w:r w:rsidRPr="00F76C42">
        <w:rPr>
          <w:lang w:val="sr-Latn-ME"/>
        </w:rPr>
        <w:t xml:space="preserve"> – sticanje uvida o školskoj klimi, nivou saradnje među nastavnicima i podršci direktora, da li postoji horizontano učenje i zajedničko planiranje međupredmetne/tematske nastave i vannastavnih aktivnosti, praćenje postignuća kompetenci</w:t>
      </w:r>
      <w:r w:rsidR="00E278E0">
        <w:rPr>
          <w:lang w:val="sr-Latn-ME"/>
        </w:rPr>
        <w:t>ja</w:t>
      </w:r>
      <w:r w:rsidRPr="00F76C42">
        <w:rPr>
          <w:lang w:val="sr-Latn-ME"/>
        </w:rPr>
        <w:t xml:space="preserve"> učenika i prim</w:t>
      </w:r>
      <w:r w:rsidR="00E278E0">
        <w:rPr>
          <w:lang w:val="sr-Latn-ME"/>
        </w:rPr>
        <w:t>j</w:t>
      </w:r>
      <w:r w:rsidRPr="00F76C42">
        <w:rPr>
          <w:lang w:val="sr-Latn-ME"/>
        </w:rPr>
        <w:t>ena formativnog oc</w:t>
      </w:r>
      <w:r w:rsidR="00E278E0">
        <w:rPr>
          <w:lang w:val="sr-Latn-ME"/>
        </w:rPr>
        <w:t>j</w:t>
      </w:r>
      <w:r w:rsidRPr="00F76C42">
        <w:rPr>
          <w:lang w:val="sr-Latn-ME"/>
        </w:rPr>
        <w:t xml:space="preserve">enjivanja; </w:t>
      </w:r>
    </w:p>
    <w:p w14:paraId="269C0F01" w14:textId="203FBB10" w:rsidR="00280DB5" w:rsidRPr="00F76C42" w:rsidRDefault="00280DB5" w:rsidP="00280DB5">
      <w:pPr>
        <w:pStyle w:val="ListParagraph"/>
        <w:numPr>
          <w:ilvl w:val="0"/>
          <w:numId w:val="12"/>
        </w:numPr>
        <w:spacing w:before="120" w:after="120" w:line="276" w:lineRule="auto"/>
        <w:jc w:val="both"/>
        <w:rPr>
          <w:lang w:val="sr-Latn-ME"/>
        </w:rPr>
      </w:pPr>
      <w:r w:rsidRPr="00F76C42">
        <w:rPr>
          <w:b/>
          <w:bCs/>
          <w:lang w:val="sr-Latn-ME"/>
        </w:rPr>
        <w:t>Pristupi učenju i nastavi povezani sa razvojem ključnih kompetencija</w:t>
      </w:r>
      <w:r w:rsidRPr="00F76C42">
        <w:rPr>
          <w:lang w:val="sr-Latn-ME"/>
        </w:rPr>
        <w:t xml:space="preserve"> – koliko je poznat koncept ključnih kompetencija, koje metode i pristupi koji se redovno koriste i da li su u funkciji razvoja ključnih kompetencija.</w:t>
      </w:r>
    </w:p>
    <w:p w14:paraId="53E9E928" w14:textId="3C097583" w:rsidR="00280DB5" w:rsidRPr="00F76C42" w:rsidRDefault="00280DB5" w:rsidP="00D54D92">
      <w:pPr>
        <w:spacing w:before="120" w:after="120" w:line="276" w:lineRule="auto"/>
        <w:jc w:val="both"/>
        <w:rPr>
          <w:lang w:val="sr-Latn-ME"/>
        </w:rPr>
      </w:pPr>
      <w:r w:rsidRPr="00F76C42">
        <w:rPr>
          <w:lang w:val="sr-Latn-ME"/>
        </w:rPr>
        <w:t>Ovim Izvještajem predstavljaju se rezultati istraživanja. Izvještaj je strukturisan prema četiri oblasti koje su bile u foksu analize. U drugom poglavlju predstavljen je opis istraživanja</w:t>
      </w:r>
      <w:r w:rsidR="00EC0859" w:rsidRPr="00F76C42">
        <w:rPr>
          <w:lang w:val="sr-Latn-ME"/>
        </w:rPr>
        <w:t xml:space="preserve">, dok su </w:t>
      </w:r>
      <w:r w:rsidRPr="00F76C42">
        <w:rPr>
          <w:lang w:val="sr-Latn-ME"/>
        </w:rPr>
        <w:t>rezultati s diskusijom</w:t>
      </w:r>
      <w:r w:rsidR="00EC0859" w:rsidRPr="00F76C42">
        <w:rPr>
          <w:lang w:val="sr-Latn-ME"/>
        </w:rPr>
        <w:t xml:space="preserve"> predstavljeni</w:t>
      </w:r>
      <w:r w:rsidRPr="00F76C42">
        <w:rPr>
          <w:lang w:val="sr-Latn-ME"/>
        </w:rPr>
        <w:t xml:space="preserve"> u trećem</w:t>
      </w:r>
      <w:r w:rsidR="00EC0859" w:rsidRPr="00F76C42">
        <w:rPr>
          <w:lang w:val="sr-Latn-ME"/>
        </w:rPr>
        <w:t xml:space="preserve"> poglavlju. Četvrto, </w:t>
      </w:r>
      <w:r w:rsidRPr="00F76C42">
        <w:rPr>
          <w:lang w:val="sr-Latn-ME"/>
        </w:rPr>
        <w:t>završno poglavlj</w:t>
      </w:r>
      <w:r w:rsidR="003E1BF5">
        <w:rPr>
          <w:lang w:val="sr-Latn-ME"/>
        </w:rPr>
        <w:t>e</w:t>
      </w:r>
      <w:r w:rsidRPr="00F76C42">
        <w:rPr>
          <w:lang w:val="sr-Latn-ME"/>
        </w:rPr>
        <w:t xml:space="preserve"> predstavljaj</w:t>
      </w:r>
      <w:r w:rsidR="00EC0859" w:rsidRPr="00F76C42">
        <w:rPr>
          <w:lang w:val="sr-Latn-ME"/>
        </w:rPr>
        <w:t>a</w:t>
      </w:r>
      <w:r w:rsidRPr="00F76C42">
        <w:rPr>
          <w:lang w:val="sr-Latn-ME"/>
        </w:rPr>
        <w:t xml:space="preserve"> zaključ</w:t>
      </w:r>
      <w:r w:rsidR="00EC0859" w:rsidRPr="00F76C42">
        <w:rPr>
          <w:lang w:val="sr-Latn-ME"/>
        </w:rPr>
        <w:t>ke</w:t>
      </w:r>
      <w:r w:rsidRPr="00F76C42">
        <w:rPr>
          <w:lang w:val="sr-Latn-ME"/>
        </w:rPr>
        <w:t xml:space="preserve"> i preporuke.</w:t>
      </w:r>
      <w:r w:rsidR="001B7CF0" w:rsidRPr="00F76C42">
        <w:rPr>
          <w:lang w:val="sr-Latn-ME"/>
        </w:rPr>
        <w:t xml:space="preserve"> U prilozima </w:t>
      </w:r>
      <w:r w:rsidR="003E1BF5">
        <w:rPr>
          <w:lang w:val="sr-Latn-ME"/>
        </w:rPr>
        <w:t xml:space="preserve">nalazi </w:t>
      </w:r>
      <w:r w:rsidR="001B7CF0" w:rsidRPr="00F76C42">
        <w:rPr>
          <w:lang w:val="sr-Latn-ME"/>
        </w:rPr>
        <w:t>s</w:t>
      </w:r>
      <w:r w:rsidR="003E1BF5">
        <w:rPr>
          <w:lang w:val="sr-Latn-ME"/>
        </w:rPr>
        <w:t>e</w:t>
      </w:r>
      <w:r w:rsidR="001B7CF0" w:rsidRPr="00F76C42">
        <w:rPr>
          <w:lang w:val="sr-Latn-ME"/>
        </w:rPr>
        <w:t xml:space="preserve"> lista nastavnika koji su učestvovali u fokus grupi, te onlajn upitnik korišten u istraživanju.</w:t>
      </w:r>
    </w:p>
    <w:p w14:paraId="7A5DA81A" w14:textId="442D2CA0" w:rsidR="00E64E40" w:rsidRPr="00F76C42" w:rsidRDefault="00E64E40" w:rsidP="00D54D92">
      <w:pPr>
        <w:spacing w:before="120" w:after="120" w:line="276" w:lineRule="auto"/>
        <w:jc w:val="both"/>
        <w:rPr>
          <w:lang w:val="sr-Latn-ME"/>
        </w:rPr>
      </w:pPr>
      <w:r w:rsidRPr="00F76C42">
        <w:rPr>
          <w:lang w:val="sr-Latn-ME"/>
        </w:rPr>
        <w:t xml:space="preserve">Zavod za školstvo podržao je istraživanje identifikacijom i pozivom nastavnika za fokus grupu kao i uzorkovanjem 220 </w:t>
      </w:r>
      <w:r w:rsidR="004F1B78">
        <w:rPr>
          <w:lang w:val="sr-Latn-ME"/>
        </w:rPr>
        <w:t>i-mej</w:t>
      </w:r>
      <w:r w:rsidRPr="00F76C42">
        <w:rPr>
          <w:lang w:val="sr-Latn-ME"/>
        </w:rPr>
        <w:t xml:space="preserve">l adresa nastavnika osnovnih i srednjih škola za učešće u anketi. Zaključci i preporuke formulsiani su na sastanku Projektnog tima, održanog 27. i 28. februara 2020. godine. </w:t>
      </w:r>
      <w:r w:rsidRPr="00F76C42">
        <w:rPr>
          <w:lang w:val="sr-Latn-ME"/>
        </w:rPr>
        <w:lastRenderedPageBreak/>
        <w:t>U sklopu drugog projektnog izv</w:t>
      </w:r>
      <w:r w:rsidR="004F1B78">
        <w:rPr>
          <w:lang w:val="sr-Latn-ME"/>
        </w:rPr>
        <w:t>j</w:t>
      </w:r>
      <w:r w:rsidRPr="00F76C42">
        <w:rPr>
          <w:lang w:val="sr-Latn-ME"/>
        </w:rPr>
        <w:t>eštaja, dat je pregled programa za nivo predškolskog i osnovnog obrazovanja i prirodne grupe predmetnih programa za nivo osnovnog i srednjeg obrazovanja.</w:t>
      </w:r>
    </w:p>
    <w:p w14:paraId="098B9B25" w14:textId="35C0508D" w:rsidR="001B7CF0" w:rsidRPr="00F76C42" w:rsidRDefault="00EC0859" w:rsidP="001B7CF0">
      <w:pPr>
        <w:pStyle w:val="Heading1"/>
        <w:numPr>
          <w:ilvl w:val="0"/>
          <w:numId w:val="11"/>
        </w:numPr>
        <w:jc w:val="left"/>
        <w:rPr>
          <w:lang w:val="sr-Latn-ME"/>
        </w:rPr>
      </w:pPr>
      <w:bookmarkStart w:id="2" w:name="_Toc35946756"/>
      <w:r w:rsidRPr="00F76C42">
        <w:rPr>
          <w:lang w:val="sr-Latn-ME"/>
        </w:rPr>
        <w:t>Opis istraživanja</w:t>
      </w:r>
      <w:bookmarkEnd w:id="2"/>
    </w:p>
    <w:p w14:paraId="76EE9566" w14:textId="74DB8C36" w:rsidR="001B7CF0" w:rsidRPr="00F76C42" w:rsidRDefault="001B7CF0" w:rsidP="00D54D92">
      <w:pPr>
        <w:spacing w:before="120" w:after="120" w:line="276" w:lineRule="auto"/>
        <w:jc w:val="both"/>
        <w:rPr>
          <w:lang w:val="sr-Latn-ME"/>
        </w:rPr>
      </w:pPr>
      <w:r w:rsidRPr="00F76C42">
        <w:rPr>
          <w:lang w:val="sr-Latn-ME"/>
        </w:rPr>
        <w:t xml:space="preserve">Istraživanje je </w:t>
      </w:r>
      <w:r w:rsidR="00337BAE">
        <w:rPr>
          <w:lang w:val="sr-Latn-ME"/>
        </w:rPr>
        <w:t>s</w:t>
      </w:r>
      <w:r w:rsidRPr="00F76C42">
        <w:rPr>
          <w:lang w:val="sr-Latn-ME"/>
        </w:rPr>
        <w:t xml:space="preserve">provedeno u </w:t>
      </w:r>
      <w:r w:rsidR="00EC0859" w:rsidRPr="00F76C42">
        <w:rPr>
          <w:lang w:val="sr-Latn-ME"/>
        </w:rPr>
        <w:t>pe</w:t>
      </w:r>
      <w:r w:rsidR="003575CA" w:rsidRPr="00F76C42">
        <w:rPr>
          <w:lang w:val="sr-Latn-ME"/>
        </w:rPr>
        <w:t>riodu od dec</w:t>
      </w:r>
      <w:r w:rsidR="00EC0859" w:rsidRPr="00F76C42">
        <w:rPr>
          <w:lang w:val="sr-Latn-ME"/>
        </w:rPr>
        <w:t xml:space="preserve">embra 2019. do </w:t>
      </w:r>
      <w:r w:rsidRPr="00F76C42">
        <w:rPr>
          <w:lang w:val="sr-Latn-ME"/>
        </w:rPr>
        <w:t>februar</w:t>
      </w:r>
      <w:r w:rsidR="00EC0859" w:rsidRPr="00F76C42">
        <w:rPr>
          <w:lang w:val="sr-Latn-ME"/>
        </w:rPr>
        <w:t>a</w:t>
      </w:r>
      <w:r w:rsidRPr="00F76C42">
        <w:rPr>
          <w:lang w:val="sr-Latn-ME"/>
        </w:rPr>
        <w:t xml:space="preserve"> 2020. godine. Podrazumijevalo je </w:t>
      </w:r>
      <w:r w:rsidR="00EC0859" w:rsidRPr="00F76C42">
        <w:rPr>
          <w:lang w:val="sr-Latn-ME"/>
        </w:rPr>
        <w:t>pregled dokumentacije i terensko istraživanje. Samo istraživanje se oslanja na Strategiju obrazovanja nastavnika u Crnoj Gori (2017 – 2024)</w:t>
      </w:r>
      <w:r w:rsidR="00EC0859" w:rsidRPr="00F76C42">
        <w:rPr>
          <w:rStyle w:val="FootnoteReference"/>
          <w:lang w:val="sr-Latn-ME"/>
        </w:rPr>
        <w:footnoteReference w:id="1"/>
      </w:r>
      <w:r w:rsidR="00EC0859" w:rsidRPr="00F76C42">
        <w:rPr>
          <w:lang w:val="sr-Latn-ME"/>
        </w:rPr>
        <w:t xml:space="preserve"> koja sadrži detaljnu analizu inicijalnog obrazovanja nastavnika, te jasne zaključke, ciljeve i aktivnosti kako unaprijediti i inicijalno obrazo</w:t>
      </w:r>
      <w:r w:rsidR="00337BAE">
        <w:rPr>
          <w:lang w:val="sr-Latn-ME"/>
        </w:rPr>
        <w:t>va</w:t>
      </w:r>
      <w:r w:rsidR="00EC0859" w:rsidRPr="00F76C42">
        <w:rPr>
          <w:lang w:val="sr-Latn-ME"/>
        </w:rPr>
        <w:t>nje i KPR nastavnika. Osim Strategije</w:t>
      </w:r>
      <w:r w:rsidR="00287822" w:rsidRPr="00F76C42">
        <w:rPr>
          <w:lang w:val="sr-Latn-ME"/>
        </w:rPr>
        <w:t>, te drugih relevantnih nacionalnih dokumenata, „desk istraživanje“ podrazumijevalao je i pregled kataloga za obuke u okviru kontinuiranog profesionalnog razvoja</w:t>
      </w:r>
      <w:r w:rsidR="00E64E40" w:rsidRPr="00F76C42">
        <w:rPr>
          <w:lang w:val="sr-Latn-ME"/>
        </w:rPr>
        <w:t xml:space="preserve"> (Kataloga akreditovanih obuka za školsku 2019/2020. i 2020/</w:t>
      </w:r>
      <w:r w:rsidR="00337BAE">
        <w:rPr>
          <w:lang w:val="sr-Latn-ME"/>
        </w:rPr>
        <w:t>20</w:t>
      </w:r>
      <w:r w:rsidR="00E64E40" w:rsidRPr="00F76C42">
        <w:rPr>
          <w:lang w:val="sr-Latn-ME"/>
        </w:rPr>
        <w:t>21</w:t>
      </w:r>
      <w:r w:rsidR="00337BAE">
        <w:rPr>
          <w:lang w:val="sr-Latn-ME"/>
        </w:rPr>
        <w:t>, kao</w:t>
      </w:r>
      <w:r w:rsidR="00E64E40" w:rsidRPr="00F76C42">
        <w:rPr>
          <w:lang w:val="sr-Latn-ME"/>
        </w:rPr>
        <w:t xml:space="preserve"> i prethodn</w:t>
      </w:r>
      <w:r w:rsidR="00337BAE">
        <w:rPr>
          <w:lang w:val="sr-Latn-ME"/>
        </w:rPr>
        <w:t xml:space="preserve">e </w:t>
      </w:r>
      <w:r w:rsidR="00E64E40" w:rsidRPr="00F76C42">
        <w:rPr>
          <w:lang w:val="sr-Latn-ME"/>
        </w:rPr>
        <w:t>školsk</w:t>
      </w:r>
      <w:r w:rsidR="00337BAE">
        <w:rPr>
          <w:lang w:val="sr-Latn-ME"/>
        </w:rPr>
        <w:t>e godine</w:t>
      </w:r>
      <w:r w:rsidR="00E64E40" w:rsidRPr="00F76C42">
        <w:rPr>
          <w:lang w:val="sr-Latn-ME"/>
        </w:rPr>
        <w:t xml:space="preserve"> 2017/2018. i 2018/</w:t>
      </w:r>
      <w:r w:rsidR="00337BAE">
        <w:rPr>
          <w:lang w:val="sr-Latn-ME"/>
        </w:rPr>
        <w:t>20</w:t>
      </w:r>
      <w:r w:rsidR="00E64E40" w:rsidRPr="00F76C42">
        <w:rPr>
          <w:lang w:val="sr-Latn-ME"/>
        </w:rPr>
        <w:t>19)</w:t>
      </w:r>
      <w:r w:rsidR="00287822" w:rsidRPr="00F76C42">
        <w:rPr>
          <w:lang w:val="sr-Latn-ME"/>
        </w:rPr>
        <w:t>, kako bi se utvrdilo u kojoj mjeri su zastupljene ključne kompetencije.</w:t>
      </w:r>
    </w:p>
    <w:p w14:paraId="0A97DDEB" w14:textId="3D06D980" w:rsidR="00D54D92" w:rsidRPr="00F76C42" w:rsidRDefault="00287822" w:rsidP="00D54D92">
      <w:pPr>
        <w:spacing w:before="120" w:after="120" w:line="276" w:lineRule="auto"/>
        <w:jc w:val="both"/>
        <w:rPr>
          <w:lang w:val="sr-Latn-ME"/>
        </w:rPr>
      </w:pPr>
      <w:r w:rsidRPr="00F76C42">
        <w:rPr>
          <w:lang w:val="sr-Latn-ME"/>
        </w:rPr>
        <w:t>Terensko istraživanje se sastojalo od sastanka i strukturi</w:t>
      </w:r>
      <w:r w:rsidR="002C1652">
        <w:rPr>
          <w:lang w:val="sr-Latn-ME"/>
        </w:rPr>
        <w:t>s</w:t>
      </w:r>
      <w:r w:rsidRPr="00F76C42">
        <w:rPr>
          <w:lang w:val="sr-Latn-ME"/>
        </w:rPr>
        <w:t xml:space="preserve">anog intervjua s relevantnom, izabranom grupom nastavnika, te onlajn upitnikom distribuiranom uzorku nastavnika. </w:t>
      </w:r>
      <w:r w:rsidR="00D54D92" w:rsidRPr="00F76C42">
        <w:rPr>
          <w:b/>
          <w:bCs/>
          <w:lang w:val="sr-Latn-ME"/>
        </w:rPr>
        <w:t xml:space="preserve">Ciljna grupa </w:t>
      </w:r>
      <w:r w:rsidRPr="00F76C42">
        <w:rPr>
          <w:b/>
          <w:bCs/>
          <w:lang w:val="sr-Latn-ME"/>
        </w:rPr>
        <w:t xml:space="preserve">ovih </w:t>
      </w:r>
      <w:r w:rsidR="00D54D92" w:rsidRPr="00F76C42">
        <w:rPr>
          <w:b/>
          <w:bCs/>
          <w:lang w:val="sr-Latn-ME"/>
        </w:rPr>
        <w:t>istraživanja</w:t>
      </w:r>
      <w:r w:rsidR="00D54D92" w:rsidRPr="00F76C42">
        <w:rPr>
          <w:lang w:val="sr-Latn-ME"/>
        </w:rPr>
        <w:t xml:space="preserve"> </w:t>
      </w:r>
      <w:r w:rsidR="006F34F3" w:rsidRPr="00F76C42">
        <w:rPr>
          <w:lang w:val="sr-Latn-ME"/>
        </w:rPr>
        <w:t xml:space="preserve">je </w:t>
      </w:r>
      <w:r w:rsidR="00D54D92" w:rsidRPr="00F76C42">
        <w:rPr>
          <w:lang w:val="sr-Latn-ME"/>
        </w:rPr>
        <w:t>obuhvat</w:t>
      </w:r>
      <w:r w:rsidR="006F34F3" w:rsidRPr="00F76C42">
        <w:rPr>
          <w:lang w:val="sr-Latn-ME"/>
        </w:rPr>
        <w:t>ila</w:t>
      </w:r>
      <w:r w:rsidR="00D54D92" w:rsidRPr="00F76C42">
        <w:rPr>
          <w:lang w:val="sr-Latn-ME"/>
        </w:rPr>
        <w:t xml:space="preserve"> nastavnike razredne nastave kao i predmetne nastave matematike i prirodnih nauka (fizike, biologije, hemije i informatike) za nivo osnovne i srednje škole (gimnazij</w:t>
      </w:r>
      <w:r w:rsidR="00480CE1">
        <w:rPr>
          <w:lang w:val="sr-Latn-ME"/>
        </w:rPr>
        <w:t>e</w:t>
      </w:r>
      <w:r w:rsidR="00D54D92" w:rsidRPr="00F76C42">
        <w:rPr>
          <w:lang w:val="sr-Latn-ME"/>
        </w:rPr>
        <w:t xml:space="preserve"> i srednj</w:t>
      </w:r>
      <w:r w:rsidR="002C1652">
        <w:rPr>
          <w:lang w:val="sr-Latn-ME"/>
        </w:rPr>
        <w:t>e</w:t>
      </w:r>
      <w:r w:rsidR="00D54D92" w:rsidRPr="00F76C42">
        <w:rPr>
          <w:lang w:val="sr-Latn-ME"/>
        </w:rPr>
        <w:t xml:space="preserve"> stručn</w:t>
      </w:r>
      <w:r w:rsidR="002C1652">
        <w:rPr>
          <w:lang w:val="sr-Latn-ME"/>
        </w:rPr>
        <w:t>e</w:t>
      </w:r>
      <w:r w:rsidR="00D54D92" w:rsidRPr="00F76C42">
        <w:rPr>
          <w:lang w:val="sr-Latn-ME"/>
        </w:rPr>
        <w:t>, odnosno m</w:t>
      </w:r>
      <w:r w:rsidR="006F34F3" w:rsidRPr="00F76C42">
        <w:rPr>
          <w:lang w:val="sr-Latn-ME"/>
        </w:rPr>
        <w:t>j</w:t>
      </w:r>
      <w:r w:rsidR="00D54D92" w:rsidRPr="00F76C42">
        <w:rPr>
          <w:lang w:val="sr-Latn-ME"/>
        </w:rPr>
        <w:t>ešovit</w:t>
      </w:r>
      <w:r w:rsidR="002C1652">
        <w:rPr>
          <w:lang w:val="sr-Latn-ME"/>
        </w:rPr>
        <w:t xml:space="preserve">e </w:t>
      </w:r>
      <w:r w:rsidR="00D54D92" w:rsidRPr="00F76C42">
        <w:rPr>
          <w:lang w:val="sr-Latn-ME"/>
        </w:rPr>
        <w:t>škol</w:t>
      </w:r>
      <w:r w:rsidR="002C1652">
        <w:rPr>
          <w:lang w:val="sr-Latn-ME"/>
        </w:rPr>
        <w:t>e</w:t>
      </w:r>
      <w:r w:rsidR="00D54D92" w:rsidRPr="00F76C42">
        <w:rPr>
          <w:lang w:val="sr-Latn-ME"/>
        </w:rPr>
        <w:t>).</w:t>
      </w:r>
    </w:p>
    <w:p w14:paraId="3E809C6C" w14:textId="6FA804F4" w:rsidR="007D222C" w:rsidRPr="00F76C42" w:rsidRDefault="00287822" w:rsidP="00D54D92">
      <w:pPr>
        <w:spacing w:before="120" w:after="120" w:line="276" w:lineRule="auto"/>
        <w:jc w:val="both"/>
        <w:rPr>
          <w:lang w:val="sr-Latn-ME"/>
        </w:rPr>
      </w:pPr>
      <w:r w:rsidRPr="00F76C42">
        <w:rPr>
          <w:lang w:val="sr-Latn-ME"/>
        </w:rPr>
        <w:t xml:space="preserve">Ukupno 21 nastavnik iz raznih krajeva Crne Gore (Berane, Pljevlja, Kotor, Tivat, Nikšić, Podgorica) su učestvovali u </w:t>
      </w:r>
      <w:r w:rsidRPr="00F76C42">
        <w:rPr>
          <w:b/>
          <w:bCs/>
          <w:color w:val="800000"/>
          <w:lang w:val="sr-Latn-ME"/>
        </w:rPr>
        <w:t>fokus grupi</w:t>
      </w:r>
      <w:r w:rsidRPr="00F76C42">
        <w:rPr>
          <w:lang w:val="sr-Latn-ME"/>
        </w:rPr>
        <w:t xml:space="preserve">. Među njima je bilo zastupljeno 13 nastavnika osnovnih škola, od toga 6 razredne nastave i 7 iz predmetne nastave, dok je 8 nastavnika bilo iz predmetne nastave srednjih škola. Prosjek radnog staža u nastavi svih učesnika iznosio je 18,4 godine, s tim što je svega troje bilo sa deset i manje godina staža. Lista učesnika </w:t>
      </w:r>
      <w:r w:rsidR="00CF29E7">
        <w:rPr>
          <w:lang w:val="sr-Latn-ME"/>
        </w:rPr>
        <w:t>f</w:t>
      </w:r>
      <w:r w:rsidRPr="00F76C42">
        <w:rPr>
          <w:lang w:val="sr-Latn-ME"/>
        </w:rPr>
        <w:t>okus grupe da</w:t>
      </w:r>
      <w:r w:rsidR="00CF29E7">
        <w:rPr>
          <w:lang w:val="sr-Latn-ME"/>
        </w:rPr>
        <w:t xml:space="preserve">ta </w:t>
      </w:r>
      <w:r w:rsidRPr="00F76C42">
        <w:rPr>
          <w:lang w:val="sr-Latn-ME"/>
        </w:rPr>
        <w:t xml:space="preserve">je u </w:t>
      </w:r>
      <w:r w:rsidRPr="00F76C42">
        <w:rPr>
          <w:b/>
          <w:bCs/>
          <w:i/>
          <w:iCs/>
          <w:lang w:val="sr-Latn-ME"/>
        </w:rPr>
        <w:t>Prilogu 1.</w:t>
      </w:r>
      <w:r w:rsidR="007D222C" w:rsidRPr="00F76C42">
        <w:rPr>
          <w:b/>
          <w:bCs/>
          <w:i/>
          <w:iCs/>
          <w:lang w:val="sr-Latn-ME"/>
        </w:rPr>
        <w:t xml:space="preserve"> </w:t>
      </w:r>
      <w:r w:rsidR="007D222C" w:rsidRPr="00F76C42">
        <w:rPr>
          <w:lang w:val="sr-Latn-ME"/>
        </w:rPr>
        <w:t>Sastanak fokus grupe je održan 6.2.2020. godine od 9.00 do 14.00 časova u prostorijama Zavoda za školstvo. Na početku, nastavnici su obavješteni da je cilj sastanka dobijanje povratnih informacija o njihovom formalnom obrazovanju i stručnom usavršavanju uz rad za nastavničku profesiju sa fokusom na znanjima i vještinama za razvoj ključnih kopetencija kod učenika, kao i njihovim dosadašnjim iskustvima rada kao nastavnika u ovom području. Glavne tačke ispitivanja odnosile su se na identifikaciju njihovog razumijevanja ključnih kompetencija, nalaženje prostora za poboljšanje, formulaciju preporuka za obuke i mogućnosti integracij</w:t>
      </w:r>
      <w:r w:rsidR="00CF29E7">
        <w:rPr>
          <w:lang w:val="sr-Latn-ME"/>
        </w:rPr>
        <w:t>e</w:t>
      </w:r>
      <w:r w:rsidR="007D222C" w:rsidRPr="00F76C42">
        <w:rPr>
          <w:lang w:val="sr-Latn-ME"/>
        </w:rPr>
        <w:t xml:space="preserve"> pristupa </w:t>
      </w:r>
      <w:r w:rsidR="00CF29E7">
        <w:rPr>
          <w:lang w:val="sr-Latn-ME"/>
        </w:rPr>
        <w:t xml:space="preserve">u </w:t>
      </w:r>
      <w:r w:rsidR="007D222C" w:rsidRPr="00F76C42">
        <w:rPr>
          <w:lang w:val="sr-Latn-ME"/>
        </w:rPr>
        <w:t>razvoj</w:t>
      </w:r>
      <w:r w:rsidR="00CF29E7">
        <w:rPr>
          <w:lang w:val="sr-Latn-ME"/>
        </w:rPr>
        <w:t>u</w:t>
      </w:r>
      <w:r w:rsidR="007D222C" w:rsidRPr="00F76C42">
        <w:rPr>
          <w:lang w:val="sr-Latn-ME"/>
        </w:rPr>
        <w:t xml:space="preserve"> ključnih kompetencija u njihove redovne prakse.</w:t>
      </w:r>
    </w:p>
    <w:p w14:paraId="7641A017" w14:textId="0EC2D9E9" w:rsidR="00B735E3" w:rsidRPr="00F76C42" w:rsidRDefault="00E5096B" w:rsidP="00D54D92">
      <w:pPr>
        <w:spacing w:before="120" w:after="120" w:line="276" w:lineRule="auto"/>
        <w:jc w:val="both"/>
        <w:rPr>
          <w:lang w:val="sr-Latn-ME"/>
        </w:rPr>
      </w:pPr>
      <w:r w:rsidRPr="00F76C42">
        <w:rPr>
          <w:b/>
          <w:bCs/>
          <w:color w:val="800000"/>
          <w:lang w:val="sr-Latn-ME"/>
        </w:rPr>
        <w:t>Onlajn istraživanje</w:t>
      </w:r>
      <w:r w:rsidRPr="00F76C42">
        <w:rPr>
          <w:lang w:val="sr-Latn-ME"/>
        </w:rPr>
        <w:t xml:space="preserve"> sprovedeno je </w:t>
      </w:r>
      <w:r w:rsidR="007D222C" w:rsidRPr="00F76C42">
        <w:rPr>
          <w:lang w:val="sr-Latn-ME"/>
        </w:rPr>
        <w:t>adaptiran</w:t>
      </w:r>
      <w:r w:rsidRPr="00F76C42">
        <w:rPr>
          <w:lang w:val="sr-Latn-ME"/>
        </w:rPr>
        <w:t>jem</w:t>
      </w:r>
      <w:r w:rsidR="007D222C" w:rsidRPr="00F76C42">
        <w:rPr>
          <w:lang w:val="sr-Latn-ME"/>
        </w:rPr>
        <w:t xml:space="preserve"> međunarodnog TALIS istraživanja koje ispituje uslove i okruženje za učenje kako bi se pomoglo evropskim zemljama da se prilagode izazovima savremenog obrazovanja. Istraživanje je </w:t>
      </w:r>
      <w:r w:rsidR="00580659">
        <w:rPr>
          <w:lang w:val="sr-Latn-ME"/>
        </w:rPr>
        <w:t>s</w:t>
      </w:r>
      <w:r w:rsidR="007D222C" w:rsidRPr="00F76C42">
        <w:rPr>
          <w:lang w:val="sr-Latn-ME"/>
        </w:rPr>
        <w:t>provedeno u periodu od 27. januara do 25</w:t>
      </w:r>
      <w:r w:rsidRPr="00F76C42">
        <w:rPr>
          <w:lang w:val="sr-Latn-ME"/>
        </w:rPr>
        <w:t>.</w:t>
      </w:r>
      <w:r w:rsidR="007D222C" w:rsidRPr="00F76C42">
        <w:rPr>
          <w:lang w:val="sr-Latn-ME"/>
        </w:rPr>
        <w:t xml:space="preserve"> februara 2020. godine popunjavanjem onlajn ankete, putem platforme </w:t>
      </w:r>
      <w:hyperlink r:id="rId13" w:history="1">
        <w:r w:rsidR="005F71AF" w:rsidRPr="005F71AF">
          <w:rPr>
            <w:rStyle w:val="Hyperlink"/>
            <w:i/>
            <w:iCs/>
            <w:lang w:val="sr-Latn-ME"/>
          </w:rPr>
          <w:t>www.esurv.org</w:t>
        </w:r>
      </w:hyperlink>
      <w:r w:rsidR="007D222C" w:rsidRPr="00F76C42">
        <w:rPr>
          <w:lang w:val="sr-Latn-ME"/>
        </w:rPr>
        <w:t xml:space="preserve">. </w:t>
      </w:r>
      <w:r w:rsidRPr="00F76C42">
        <w:rPr>
          <w:lang w:val="sr-Latn-ME"/>
        </w:rPr>
        <w:t xml:space="preserve">Upitnik se nalazi u </w:t>
      </w:r>
      <w:r w:rsidRPr="00F76C42">
        <w:rPr>
          <w:b/>
          <w:bCs/>
          <w:i/>
          <w:iCs/>
          <w:lang w:val="sr-Latn-ME"/>
        </w:rPr>
        <w:t>Prilogu 2</w:t>
      </w:r>
      <w:r w:rsidRPr="00F76C42">
        <w:rPr>
          <w:lang w:val="sr-Latn-ME"/>
        </w:rPr>
        <w:t xml:space="preserve">. </w:t>
      </w:r>
      <w:r w:rsidR="007D222C" w:rsidRPr="00F76C42">
        <w:rPr>
          <w:lang w:val="sr-Latn-ME"/>
        </w:rPr>
        <w:t xml:space="preserve">Upitnik je dostavljen na 220 </w:t>
      </w:r>
      <w:r w:rsidR="005F71AF">
        <w:rPr>
          <w:lang w:val="sr-Latn-ME"/>
        </w:rPr>
        <w:t>i-mejl</w:t>
      </w:r>
      <w:r w:rsidR="007D222C" w:rsidRPr="00F76C42">
        <w:rPr>
          <w:lang w:val="sr-Latn-ME"/>
        </w:rPr>
        <w:t xml:space="preserve"> adresa nastavnika osnovnih i srednjih škola. </w:t>
      </w:r>
      <w:r w:rsidR="00B735E3" w:rsidRPr="00F76C42">
        <w:rPr>
          <w:lang w:val="sr-Latn-ME"/>
        </w:rPr>
        <w:t xml:space="preserve">Uzorak je izabran na osnovu analize ukupnog broja ciljne grupe, </w:t>
      </w:r>
      <w:r w:rsidR="005F71AF">
        <w:rPr>
          <w:lang w:val="sr-Latn-ME"/>
        </w:rPr>
        <w:t xml:space="preserve">a </w:t>
      </w:r>
      <w:r w:rsidR="00B735E3" w:rsidRPr="00F76C42">
        <w:rPr>
          <w:lang w:val="sr-Latn-ME"/>
        </w:rPr>
        <w:t>na osnovu podataka dobijenih od informatičke službe Ministarstva prosvjete. Prema tim podacima, u Crnoj Gori je u tekućoj školskoj godini angažovano ukupno 1</w:t>
      </w:r>
      <w:r w:rsidR="005F71AF">
        <w:rPr>
          <w:lang w:val="sr-Latn-ME"/>
        </w:rPr>
        <w:t>.</w:t>
      </w:r>
      <w:r w:rsidR="00B735E3" w:rsidRPr="00F76C42">
        <w:rPr>
          <w:lang w:val="sr-Latn-ME"/>
        </w:rPr>
        <w:t>406 STEM nas</w:t>
      </w:r>
      <w:r w:rsidR="005F71AF">
        <w:rPr>
          <w:lang w:val="sr-Latn-ME"/>
        </w:rPr>
        <w:t>ta</w:t>
      </w:r>
      <w:r w:rsidR="00B735E3" w:rsidRPr="00F76C42">
        <w:rPr>
          <w:lang w:val="sr-Latn-ME"/>
        </w:rPr>
        <w:t xml:space="preserve">vnika osnovnih i srednjih škola, te 1.966 nastavnika razredne nastave. Dakle, veličina ciljne grupe je ukupno 3.372. Targetirani uzorak je bio 5%, ali je </w:t>
      </w:r>
      <w:r w:rsidR="00B735E3" w:rsidRPr="00F76C42">
        <w:rPr>
          <w:lang w:val="sr-Latn-ME"/>
        </w:rPr>
        <w:lastRenderedPageBreak/>
        <w:t xml:space="preserve">upitnik dostavljen većem broju nastavnika uz pretpostavku </w:t>
      </w:r>
      <w:r w:rsidR="00B735E3" w:rsidRPr="005F71AF">
        <w:rPr>
          <w:i/>
          <w:iCs/>
          <w:lang w:val="sr-Latn-ME"/>
        </w:rPr>
        <w:t>dropout</w:t>
      </w:r>
      <w:r w:rsidR="005F71AF">
        <w:rPr>
          <w:i/>
          <w:iCs/>
          <w:lang w:val="sr-Latn-ME"/>
        </w:rPr>
        <w:t>-</w:t>
      </w:r>
      <w:r w:rsidR="00B735E3" w:rsidRPr="005F71AF">
        <w:rPr>
          <w:i/>
          <w:iCs/>
          <w:lang w:val="sr-Latn-ME"/>
        </w:rPr>
        <w:t>a</w:t>
      </w:r>
      <w:r w:rsidR="00B735E3" w:rsidRPr="00F76C42">
        <w:rPr>
          <w:lang w:val="sr-Latn-ME"/>
        </w:rPr>
        <w:t xml:space="preserve"> (pretpostavljalo se da neće svi nastavnici odgovoriti na upitnik). </w:t>
      </w:r>
      <w:r w:rsidR="007D222C" w:rsidRPr="00F76C42">
        <w:rPr>
          <w:lang w:val="sr-Latn-ME"/>
        </w:rPr>
        <w:t>Odgovorilo je ukupno 206 nastavnika (93,64%)</w:t>
      </w:r>
      <w:r w:rsidR="00B735E3" w:rsidRPr="00F76C42">
        <w:rPr>
          <w:lang w:val="sr-Latn-ME"/>
        </w:rPr>
        <w:t xml:space="preserve">, te je </w:t>
      </w:r>
      <w:r w:rsidR="00B735E3" w:rsidRPr="005F71AF">
        <w:rPr>
          <w:i/>
          <w:iCs/>
          <w:lang w:val="sr-Latn-ME"/>
        </w:rPr>
        <w:t>drop</w:t>
      </w:r>
      <w:r w:rsidR="005F71AF" w:rsidRPr="005F71AF">
        <w:rPr>
          <w:i/>
          <w:iCs/>
          <w:lang w:val="sr-Latn-ME"/>
        </w:rPr>
        <w:t>o</w:t>
      </w:r>
      <w:r w:rsidR="00B735E3" w:rsidRPr="005F71AF">
        <w:rPr>
          <w:i/>
          <w:iCs/>
          <w:lang w:val="sr-Latn-ME"/>
        </w:rPr>
        <w:t>ut</w:t>
      </w:r>
      <w:r w:rsidR="00B735E3" w:rsidRPr="00F76C42">
        <w:rPr>
          <w:lang w:val="sr-Latn-ME"/>
        </w:rPr>
        <w:t xml:space="preserve"> bio značajno niži od očekivanog.</w:t>
      </w:r>
    </w:p>
    <w:p w14:paraId="2E084560" w14:textId="6A972A9E" w:rsidR="007D222C" w:rsidRPr="00F76C42" w:rsidRDefault="007D222C" w:rsidP="00D54D92">
      <w:pPr>
        <w:spacing w:before="120" w:after="120" w:line="276" w:lineRule="auto"/>
        <w:jc w:val="both"/>
        <w:rPr>
          <w:lang w:val="sr-Latn-ME"/>
        </w:rPr>
      </w:pPr>
      <w:r w:rsidRPr="00F76C42">
        <w:rPr>
          <w:lang w:val="sr-Latn-ME"/>
        </w:rPr>
        <w:t xml:space="preserve">Od </w:t>
      </w:r>
      <w:r w:rsidR="00B735E3" w:rsidRPr="00F76C42">
        <w:rPr>
          <w:lang w:val="sr-Latn-ME"/>
        </w:rPr>
        <w:t>206 nastavnika koji su odgovorili na upitnik,</w:t>
      </w:r>
      <w:r w:rsidRPr="00F76C42">
        <w:rPr>
          <w:lang w:val="sr-Latn-ME"/>
        </w:rPr>
        <w:t xml:space="preserve"> 175 </w:t>
      </w:r>
      <w:r w:rsidR="00B735E3" w:rsidRPr="00F76C42">
        <w:rPr>
          <w:lang w:val="sr-Latn-ME"/>
        </w:rPr>
        <w:t xml:space="preserve">je </w:t>
      </w:r>
      <w:r w:rsidRPr="00F76C42">
        <w:rPr>
          <w:lang w:val="sr-Latn-ME"/>
        </w:rPr>
        <w:t xml:space="preserve">žena (84,95%) i 131 </w:t>
      </w:r>
      <w:r w:rsidR="00B735E3" w:rsidRPr="00F76C42">
        <w:rPr>
          <w:lang w:val="sr-Latn-ME"/>
        </w:rPr>
        <w:t xml:space="preserve">je </w:t>
      </w:r>
      <w:r w:rsidRPr="00F76C42">
        <w:rPr>
          <w:lang w:val="sr-Latn-ME"/>
        </w:rPr>
        <w:t>muškarac (15,05%). Anketirani nastavnici u prosjeku imaju 18,06 godina staža u obrazovanju, anketirani s najmanje radnog staža u obrazovanju ima jednu godinu staža, a s najviše 37. Distribucija radnog iskustva anketiranih nastavnika predstavljena je u sljedećoj tabeli i grafikonu:</w:t>
      </w:r>
    </w:p>
    <w:p w14:paraId="10F89C36" w14:textId="77777777" w:rsidR="00E5096B" w:rsidRPr="00F76C42" w:rsidRDefault="00E5096B" w:rsidP="00E5096B">
      <w:pPr>
        <w:spacing w:before="100" w:after="100" w:line="276" w:lineRule="auto"/>
        <w:jc w:val="center"/>
        <w:rPr>
          <w:rFonts w:ascii="Arial" w:hAnsi="Arial" w:cs="Arial"/>
          <w:lang w:val="sr-Latn-ME"/>
        </w:rPr>
      </w:pPr>
      <w:r w:rsidRPr="00F76C42">
        <w:rPr>
          <w:rFonts w:ascii="Arial" w:hAnsi="Arial" w:cs="Arial"/>
          <w:noProof/>
          <w:lang w:val="sr-Latn-ME" w:eastAsia="en-GB"/>
        </w:rPr>
        <w:drawing>
          <wp:inline distT="0" distB="0" distL="0" distR="0" wp14:anchorId="55C9C2C1" wp14:editId="728AF2B5">
            <wp:extent cx="4000500" cy="1835150"/>
            <wp:effectExtent l="0" t="0" r="0" b="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02272DA2-C3F1-F64B-A2CD-5306F3F21A5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900"/>
        <w:gridCol w:w="1080"/>
        <w:gridCol w:w="1080"/>
        <w:gridCol w:w="1080"/>
        <w:gridCol w:w="1080"/>
        <w:gridCol w:w="1170"/>
        <w:gridCol w:w="1255"/>
      </w:tblGrid>
      <w:tr w:rsidR="00E5096B" w:rsidRPr="00F76C42" w14:paraId="7EC8C898" w14:textId="77777777" w:rsidTr="00E5096B">
        <w:tc>
          <w:tcPr>
            <w:tcW w:w="1795" w:type="dxa"/>
            <w:tcBorders>
              <w:top w:val="single" w:sz="4" w:space="0" w:color="800000"/>
              <w:left w:val="single" w:sz="4" w:space="0" w:color="800000"/>
              <w:bottom w:val="single" w:sz="4" w:space="0" w:color="FFFFFF" w:themeColor="background1"/>
              <w:right w:val="single" w:sz="4" w:space="0" w:color="800000"/>
            </w:tcBorders>
            <w:shd w:val="clear" w:color="auto" w:fill="800000"/>
          </w:tcPr>
          <w:p w14:paraId="2C8D7DB0" w14:textId="77777777" w:rsidR="00E5096B" w:rsidRPr="00F76C42" w:rsidRDefault="00E5096B" w:rsidP="00E5096B">
            <w:pPr>
              <w:rPr>
                <w:lang w:val="sr-Latn-ME"/>
              </w:rPr>
            </w:pPr>
            <w:r w:rsidRPr="00F76C42">
              <w:rPr>
                <w:lang w:val="sr-Latn-ME"/>
              </w:rPr>
              <w:t>Godine staža:</w:t>
            </w:r>
          </w:p>
        </w:tc>
        <w:tc>
          <w:tcPr>
            <w:tcW w:w="90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bottom"/>
          </w:tcPr>
          <w:p w14:paraId="4B1B9A02" w14:textId="77777777" w:rsidR="00E5096B" w:rsidRPr="00F76C42" w:rsidRDefault="00E5096B" w:rsidP="00E5096B">
            <w:pPr>
              <w:jc w:val="center"/>
              <w:rPr>
                <w:lang w:val="sr-Latn-ME"/>
              </w:rPr>
            </w:pPr>
            <w:r w:rsidRPr="00F76C42">
              <w:rPr>
                <w:lang w:val="sr-Latn-ME"/>
              </w:rPr>
              <w:t>1 do 5</w:t>
            </w:r>
          </w:p>
        </w:tc>
        <w:tc>
          <w:tcPr>
            <w:tcW w:w="108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bottom"/>
          </w:tcPr>
          <w:p w14:paraId="7CF02D18" w14:textId="77777777" w:rsidR="00E5096B" w:rsidRPr="00F76C42" w:rsidRDefault="00E5096B" w:rsidP="00E5096B">
            <w:pPr>
              <w:jc w:val="center"/>
              <w:rPr>
                <w:lang w:val="sr-Latn-ME"/>
              </w:rPr>
            </w:pPr>
            <w:r w:rsidRPr="00F76C42">
              <w:rPr>
                <w:lang w:val="sr-Latn-ME"/>
              </w:rPr>
              <w:t>6 do 10</w:t>
            </w:r>
          </w:p>
        </w:tc>
        <w:tc>
          <w:tcPr>
            <w:tcW w:w="108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bottom"/>
          </w:tcPr>
          <w:p w14:paraId="24FEE0EA" w14:textId="77777777" w:rsidR="00E5096B" w:rsidRPr="00F76C42" w:rsidRDefault="00E5096B" w:rsidP="00E5096B">
            <w:pPr>
              <w:jc w:val="center"/>
              <w:rPr>
                <w:lang w:val="sr-Latn-ME"/>
              </w:rPr>
            </w:pPr>
            <w:r w:rsidRPr="00F76C42">
              <w:rPr>
                <w:lang w:val="sr-Latn-ME"/>
              </w:rPr>
              <w:t>11 do 15</w:t>
            </w:r>
          </w:p>
        </w:tc>
        <w:tc>
          <w:tcPr>
            <w:tcW w:w="108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bottom"/>
          </w:tcPr>
          <w:p w14:paraId="610739C3" w14:textId="77777777" w:rsidR="00E5096B" w:rsidRPr="00F76C42" w:rsidRDefault="00E5096B" w:rsidP="00E5096B">
            <w:pPr>
              <w:jc w:val="center"/>
              <w:rPr>
                <w:lang w:val="sr-Latn-ME"/>
              </w:rPr>
            </w:pPr>
            <w:r w:rsidRPr="00F76C42">
              <w:rPr>
                <w:lang w:val="sr-Latn-ME"/>
              </w:rPr>
              <w:t>16 do 20</w:t>
            </w:r>
          </w:p>
        </w:tc>
        <w:tc>
          <w:tcPr>
            <w:tcW w:w="108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bottom"/>
          </w:tcPr>
          <w:p w14:paraId="6D3FD5FD" w14:textId="77777777" w:rsidR="00E5096B" w:rsidRPr="00F76C42" w:rsidRDefault="00E5096B" w:rsidP="00E5096B">
            <w:pPr>
              <w:jc w:val="center"/>
              <w:rPr>
                <w:lang w:val="sr-Latn-ME"/>
              </w:rPr>
            </w:pPr>
            <w:r w:rsidRPr="00F76C42">
              <w:rPr>
                <w:lang w:val="sr-Latn-ME"/>
              </w:rPr>
              <w:t>21 do 25</w:t>
            </w:r>
          </w:p>
        </w:tc>
        <w:tc>
          <w:tcPr>
            <w:tcW w:w="117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bottom"/>
          </w:tcPr>
          <w:p w14:paraId="4501372E" w14:textId="77777777" w:rsidR="00E5096B" w:rsidRPr="00F76C42" w:rsidRDefault="00E5096B" w:rsidP="00E5096B">
            <w:pPr>
              <w:jc w:val="center"/>
              <w:rPr>
                <w:lang w:val="sr-Latn-ME"/>
              </w:rPr>
            </w:pPr>
            <w:r w:rsidRPr="00F76C42">
              <w:rPr>
                <w:lang w:val="sr-Latn-ME"/>
              </w:rPr>
              <w:t>26 do 30</w:t>
            </w:r>
          </w:p>
        </w:tc>
        <w:tc>
          <w:tcPr>
            <w:tcW w:w="125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bottom"/>
          </w:tcPr>
          <w:p w14:paraId="5AAECBAE" w14:textId="77777777" w:rsidR="00E5096B" w:rsidRPr="00F76C42" w:rsidRDefault="00E5096B" w:rsidP="00E5096B">
            <w:pPr>
              <w:jc w:val="center"/>
              <w:rPr>
                <w:lang w:val="sr-Latn-ME"/>
              </w:rPr>
            </w:pPr>
            <w:r w:rsidRPr="00F76C42">
              <w:rPr>
                <w:lang w:val="sr-Latn-ME"/>
              </w:rPr>
              <w:t>više od 30</w:t>
            </w:r>
          </w:p>
        </w:tc>
      </w:tr>
      <w:tr w:rsidR="00E5096B" w:rsidRPr="00F76C42" w14:paraId="37211D70" w14:textId="77777777" w:rsidTr="00E5096B">
        <w:tc>
          <w:tcPr>
            <w:tcW w:w="1795" w:type="dxa"/>
            <w:tcBorders>
              <w:top w:val="single" w:sz="4" w:space="0" w:color="FFFFFF" w:themeColor="background1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800000"/>
          </w:tcPr>
          <w:p w14:paraId="77C46F1E" w14:textId="77777777" w:rsidR="00E5096B" w:rsidRPr="00F76C42" w:rsidRDefault="00E5096B" w:rsidP="00E5096B">
            <w:pPr>
              <w:rPr>
                <w:lang w:val="sr-Latn-ME"/>
              </w:rPr>
            </w:pPr>
            <w:r w:rsidRPr="00F76C42">
              <w:rPr>
                <w:lang w:val="sr-Latn-ME"/>
              </w:rPr>
              <w:t>Broj nastavnika:</w:t>
            </w:r>
          </w:p>
        </w:tc>
        <w:tc>
          <w:tcPr>
            <w:tcW w:w="90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bottom"/>
          </w:tcPr>
          <w:p w14:paraId="45E7D480" w14:textId="77777777" w:rsidR="00E5096B" w:rsidRPr="00F76C42" w:rsidRDefault="00E5096B" w:rsidP="00E5096B">
            <w:pPr>
              <w:jc w:val="center"/>
              <w:rPr>
                <w:lang w:val="sr-Latn-ME"/>
              </w:rPr>
            </w:pPr>
            <w:r w:rsidRPr="00F76C42">
              <w:rPr>
                <w:lang w:val="sr-Latn-ME"/>
              </w:rPr>
              <w:t>22</w:t>
            </w:r>
          </w:p>
        </w:tc>
        <w:tc>
          <w:tcPr>
            <w:tcW w:w="108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bottom"/>
          </w:tcPr>
          <w:p w14:paraId="69CFFD0D" w14:textId="77777777" w:rsidR="00E5096B" w:rsidRPr="00F76C42" w:rsidRDefault="00E5096B" w:rsidP="00E5096B">
            <w:pPr>
              <w:jc w:val="center"/>
              <w:rPr>
                <w:lang w:val="sr-Latn-ME"/>
              </w:rPr>
            </w:pPr>
            <w:r w:rsidRPr="00F76C42">
              <w:rPr>
                <w:lang w:val="sr-Latn-ME"/>
              </w:rPr>
              <w:t>35</w:t>
            </w:r>
          </w:p>
        </w:tc>
        <w:tc>
          <w:tcPr>
            <w:tcW w:w="108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bottom"/>
          </w:tcPr>
          <w:p w14:paraId="6B2BD1A8" w14:textId="77777777" w:rsidR="00E5096B" w:rsidRPr="00F76C42" w:rsidRDefault="00E5096B" w:rsidP="00E5096B">
            <w:pPr>
              <w:jc w:val="center"/>
              <w:rPr>
                <w:lang w:val="sr-Latn-ME"/>
              </w:rPr>
            </w:pPr>
            <w:r w:rsidRPr="00F76C42">
              <w:rPr>
                <w:lang w:val="sr-Latn-ME"/>
              </w:rPr>
              <w:t>25</w:t>
            </w:r>
          </w:p>
        </w:tc>
        <w:tc>
          <w:tcPr>
            <w:tcW w:w="108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bottom"/>
          </w:tcPr>
          <w:p w14:paraId="0B17167E" w14:textId="77777777" w:rsidR="00E5096B" w:rsidRPr="00F76C42" w:rsidRDefault="00E5096B" w:rsidP="00E5096B">
            <w:pPr>
              <w:jc w:val="center"/>
              <w:rPr>
                <w:lang w:val="sr-Latn-ME"/>
              </w:rPr>
            </w:pPr>
            <w:r w:rsidRPr="00F76C42">
              <w:rPr>
                <w:lang w:val="sr-Latn-ME"/>
              </w:rPr>
              <w:t>31</w:t>
            </w:r>
          </w:p>
        </w:tc>
        <w:tc>
          <w:tcPr>
            <w:tcW w:w="108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bottom"/>
          </w:tcPr>
          <w:p w14:paraId="0FC68803" w14:textId="77777777" w:rsidR="00E5096B" w:rsidRPr="00F76C42" w:rsidRDefault="00E5096B" w:rsidP="00E5096B">
            <w:pPr>
              <w:jc w:val="center"/>
              <w:rPr>
                <w:lang w:val="sr-Latn-ME"/>
              </w:rPr>
            </w:pPr>
            <w:r w:rsidRPr="00F76C42">
              <w:rPr>
                <w:lang w:val="sr-Latn-ME"/>
              </w:rPr>
              <w:t>36</w:t>
            </w:r>
          </w:p>
        </w:tc>
        <w:tc>
          <w:tcPr>
            <w:tcW w:w="117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bottom"/>
          </w:tcPr>
          <w:p w14:paraId="4E5CA352" w14:textId="77777777" w:rsidR="00E5096B" w:rsidRPr="00F76C42" w:rsidRDefault="00E5096B" w:rsidP="00E5096B">
            <w:pPr>
              <w:jc w:val="center"/>
              <w:rPr>
                <w:lang w:val="sr-Latn-ME"/>
              </w:rPr>
            </w:pPr>
            <w:r w:rsidRPr="00F76C42">
              <w:rPr>
                <w:lang w:val="sr-Latn-ME"/>
              </w:rPr>
              <w:t>45</w:t>
            </w:r>
          </w:p>
        </w:tc>
        <w:tc>
          <w:tcPr>
            <w:tcW w:w="125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bottom"/>
          </w:tcPr>
          <w:p w14:paraId="52F25E86" w14:textId="77777777" w:rsidR="00E5096B" w:rsidRPr="00F76C42" w:rsidRDefault="00E5096B" w:rsidP="00E5096B">
            <w:pPr>
              <w:jc w:val="center"/>
              <w:rPr>
                <w:lang w:val="sr-Latn-ME"/>
              </w:rPr>
            </w:pPr>
            <w:r w:rsidRPr="00F76C42">
              <w:rPr>
                <w:lang w:val="sr-Latn-ME"/>
              </w:rPr>
              <w:t>12</w:t>
            </w:r>
          </w:p>
        </w:tc>
      </w:tr>
    </w:tbl>
    <w:p w14:paraId="0C73149A" w14:textId="77777777" w:rsidR="00E5096B" w:rsidRPr="00F76C42" w:rsidRDefault="00E5096B" w:rsidP="00E5096B">
      <w:pPr>
        <w:rPr>
          <w:lang w:val="sr-Latn-ME"/>
        </w:rPr>
      </w:pPr>
    </w:p>
    <w:p w14:paraId="35EA134A" w14:textId="77777777" w:rsidR="00E5096B" w:rsidRPr="00F76C42" w:rsidRDefault="00E5096B" w:rsidP="00E5096B">
      <w:pPr>
        <w:jc w:val="both"/>
        <w:rPr>
          <w:lang w:val="sr-Latn-ME"/>
        </w:rPr>
      </w:pPr>
      <w:r w:rsidRPr="00F76C42">
        <w:rPr>
          <w:lang w:val="sr-Latn-ME"/>
        </w:rPr>
        <w:t>Geografska distribucija anketiranih nastavnika predstavljena je na sljedećem grafikonu i tabeli:</w:t>
      </w:r>
    </w:p>
    <w:p w14:paraId="6FF2D253" w14:textId="77777777" w:rsidR="00E5096B" w:rsidRPr="00F76C42" w:rsidRDefault="00E5096B" w:rsidP="00E5096B">
      <w:pPr>
        <w:rPr>
          <w:lang w:val="sr-Latn-ME"/>
        </w:rPr>
      </w:pPr>
    </w:p>
    <w:p w14:paraId="4A7E2B5B" w14:textId="77777777" w:rsidR="00E5096B" w:rsidRPr="00F76C42" w:rsidRDefault="00E5096B" w:rsidP="00E5096B">
      <w:pPr>
        <w:jc w:val="center"/>
        <w:rPr>
          <w:lang w:val="sr-Latn-ME"/>
        </w:rPr>
      </w:pPr>
      <w:r w:rsidRPr="00F76C42">
        <w:rPr>
          <w:noProof/>
          <w:lang w:val="sr-Latn-ME" w:eastAsia="en-GB"/>
        </w:rPr>
        <w:drawing>
          <wp:inline distT="0" distB="0" distL="0" distR="0" wp14:anchorId="3E137936" wp14:editId="47598706">
            <wp:extent cx="3340100" cy="1263650"/>
            <wp:effectExtent l="0" t="0" r="0" b="0"/>
            <wp:docPr id="2" name="Chart 2">
              <a:extLst xmlns:a="http://schemas.openxmlformats.org/drawingml/2006/main">
                <a:ext uri="{FF2B5EF4-FFF2-40B4-BE49-F238E27FC236}">
                  <a16:creationId xmlns:a16="http://schemas.microsoft.com/office/drawing/2014/main" id="{D35ADDC3-00AE-964B-BD45-D8641A6699B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2"/>
        <w:gridCol w:w="2379"/>
        <w:gridCol w:w="2338"/>
        <w:gridCol w:w="2331"/>
      </w:tblGrid>
      <w:tr w:rsidR="00E5096B" w:rsidRPr="00F76C42" w14:paraId="3E2266A3" w14:textId="77777777" w:rsidTr="00E5096B">
        <w:tc>
          <w:tcPr>
            <w:tcW w:w="2521" w:type="dxa"/>
            <w:tcBorders>
              <w:top w:val="single" w:sz="4" w:space="0" w:color="800000"/>
              <w:left w:val="single" w:sz="4" w:space="0" w:color="800000"/>
              <w:bottom w:val="single" w:sz="4" w:space="0" w:color="FFFFFF" w:themeColor="background1"/>
              <w:right w:val="single" w:sz="4" w:space="0" w:color="800000"/>
            </w:tcBorders>
            <w:shd w:val="clear" w:color="auto" w:fill="800000"/>
          </w:tcPr>
          <w:p w14:paraId="65521CF2" w14:textId="77777777" w:rsidR="00E5096B" w:rsidRPr="00F76C42" w:rsidRDefault="00E5096B" w:rsidP="00E5096B">
            <w:pPr>
              <w:rPr>
                <w:lang w:val="sr-Latn-ME"/>
              </w:rPr>
            </w:pPr>
            <w:r w:rsidRPr="00F76C42">
              <w:rPr>
                <w:lang w:val="sr-Latn-ME"/>
              </w:rPr>
              <w:t>Region</w:t>
            </w:r>
          </w:p>
        </w:tc>
        <w:tc>
          <w:tcPr>
            <w:tcW w:w="2522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bottom"/>
          </w:tcPr>
          <w:p w14:paraId="1A2D566B" w14:textId="77777777" w:rsidR="00E5096B" w:rsidRPr="00F76C42" w:rsidRDefault="00E5096B" w:rsidP="00E5096B">
            <w:pPr>
              <w:jc w:val="center"/>
              <w:rPr>
                <w:lang w:val="sr-Latn-ME"/>
              </w:rPr>
            </w:pPr>
            <w:r w:rsidRPr="00F76C42">
              <w:rPr>
                <w:lang w:val="sr-Latn-ME"/>
              </w:rPr>
              <w:t>Podgorica</w:t>
            </w:r>
          </w:p>
        </w:tc>
        <w:tc>
          <w:tcPr>
            <w:tcW w:w="252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bottom"/>
          </w:tcPr>
          <w:p w14:paraId="58590CEE" w14:textId="77777777" w:rsidR="00E5096B" w:rsidRPr="00F76C42" w:rsidRDefault="00E5096B" w:rsidP="00E5096B">
            <w:pPr>
              <w:jc w:val="center"/>
              <w:rPr>
                <w:lang w:val="sr-Latn-ME"/>
              </w:rPr>
            </w:pPr>
            <w:r w:rsidRPr="00F76C42">
              <w:rPr>
                <w:lang w:val="sr-Latn-ME"/>
              </w:rPr>
              <w:t>Sjever</w:t>
            </w:r>
          </w:p>
        </w:tc>
        <w:tc>
          <w:tcPr>
            <w:tcW w:w="2522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bottom"/>
          </w:tcPr>
          <w:p w14:paraId="6B51D9EE" w14:textId="77777777" w:rsidR="00E5096B" w:rsidRPr="00F76C42" w:rsidRDefault="00E5096B" w:rsidP="00E5096B">
            <w:pPr>
              <w:jc w:val="center"/>
              <w:rPr>
                <w:lang w:val="sr-Latn-ME"/>
              </w:rPr>
            </w:pPr>
            <w:r w:rsidRPr="00F76C42">
              <w:rPr>
                <w:lang w:val="sr-Latn-ME"/>
              </w:rPr>
              <w:t>Jug</w:t>
            </w:r>
          </w:p>
        </w:tc>
      </w:tr>
      <w:tr w:rsidR="00E5096B" w:rsidRPr="00F76C42" w14:paraId="39CE8A02" w14:textId="77777777" w:rsidTr="00E5096B">
        <w:tc>
          <w:tcPr>
            <w:tcW w:w="2521" w:type="dxa"/>
            <w:tcBorders>
              <w:top w:val="single" w:sz="4" w:space="0" w:color="FFFFFF" w:themeColor="background1"/>
              <w:left w:val="single" w:sz="4" w:space="0" w:color="800000"/>
              <w:bottom w:val="single" w:sz="4" w:space="0" w:color="FFFFFF" w:themeColor="background1"/>
              <w:right w:val="single" w:sz="4" w:space="0" w:color="800000"/>
            </w:tcBorders>
            <w:shd w:val="clear" w:color="auto" w:fill="800000"/>
          </w:tcPr>
          <w:p w14:paraId="48C859B3" w14:textId="77777777" w:rsidR="00E5096B" w:rsidRPr="00F76C42" w:rsidRDefault="00E5096B" w:rsidP="00E5096B">
            <w:pPr>
              <w:rPr>
                <w:lang w:val="sr-Latn-ME"/>
              </w:rPr>
            </w:pPr>
            <w:r w:rsidRPr="00F76C42">
              <w:rPr>
                <w:lang w:val="sr-Latn-ME"/>
              </w:rPr>
              <w:t>Broj nastavnika:</w:t>
            </w:r>
          </w:p>
        </w:tc>
        <w:tc>
          <w:tcPr>
            <w:tcW w:w="2522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bottom"/>
          </w:tcPr>
          <w:p w14:paraId="492603BD" w14:textId="77777777" w:rsidR="00E5096B" w:rsidRPr="00F76C42" w:rsidRDefault="00E5096B" w:rsidP="00E5096B">
            <w:pPr>
              <w:jc w:val="center"/>
              <w:rPr>
                <w:lang w:val="sr-Latn-ME"/>
              </w:rPr>
            </w:pPr>
            <w:r w:rsidRPr="00F76C42">
              <w:rPr>
                <w:lang w:val="sr-Latn-ME"/>
              </w:rPr>
              <w:t>120</w:t>
            </w:r>
          </w:p>
        </w:tc>
        <w:tc>
          <w:tcPr>
            <w:tcW w:w="252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bottom"/>
          </w:tcPr>
          <w:p w14:paraId="526A5016" w14:textId="77777777" w:rsidR="00E5096B" w:rsidRPr="00F76C42" w:rsidRDefault="00E5096B" w:rsidP="00E5096B">
            <w:pPr>
              <w:jc w:val="center"/>
              <w:rPr>
                <w:lang w:val="sr-Latn-ME"/>
              </w:rPr>
            </w:pPr>
            <w:r w:rsidRPr="00F76C42">
              <w:rPr>
                <w:lang w:val="sr-Latn-ME"/>
              </w:rPr>
              <w:t>55</w:t>
            </w:r>
          </w:p>
        </w:tc>
        <w:tc>
          <w:tcPr>
            <w:tcW w:w="2522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bottom"/>
          </w:tcPr>
          <w:p w14:paraId="538F4172" w14:textId="77777777" w:rsidR="00E5096B" w:rsidRPr="00F76C42" w:rsidRDefault="00E5096B" w:rsidP="00E5096B">
            <w:pPr>
              <w:jc w:val="center"/>
              <w:rPr>
                <w:lang w:val="sr-Latn-ME"/>
              </w:rPr>
            </w:pPr>
            <w:r w:rsidRPr="00F76C42">
              <w:rPr>
                <w:lang w:val="sr-Latn-ME"/>
              </w:rPr>
              <w:t>31</w:t>
            </w:r>
          </w:p>
        </w:tc>
      </w:tr>
      <w:tr w:rsidR="00E5096B" w:rsidRPr="00F76C42" w14:paraId="69C5B1FC" w14:textId="77777777" w:rsidTr="00E5096B">
        <w:tc>
          <w:tcPr>
            <w:tcW w:w="2521" w:type="dxa"/>
            <w:tcBorders>
              <w:top w:val="single" w:sz="4" w:space="0" w:color="FFFFFF" w:themeColor="background1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800000"/>
          </w:tcPr>
          <w:p w14:paraId="43912F2A" w14:textId="77777777" w:rsidR="00E5096B" w:rsidRPr="00F76C42" w:rsidRDefault="00E5096B" w:rsidP="00E5096B">
            <w:pPr>
              <w:rPr>
                <w:lang w:val="sr-Latn-ME"/>
              </w:rPr>
            </w:pPr>
            <w:r w:rsidRPr="00F76C42">
              <w:rPr>
                <w:lang w:val="sr-Latn-ME"/>
              </w:rPr>
              <w:t>%</w:t>
            </w:r>
          </w:p>
        </w:tc>
        <w:tc>
          <w:tcPr>
            <w:tcW w:w="2522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bottom"/>
          </w:tcPr>
          <w:p w14:paraId="33CB4031" w14:textId="77777777" w:rsidR="00E5096B" w:rsidRPr="00F76C42" w:rsidRDefault="00E5096B" w:rsidP="00E5096B">
            <w:pPr>
              <w:jc w:val="center"/>
              <w:rPr>
                <w:lang w:val="sr-Latn-ME"/>
              </w:rPr>
            </w:pPr>
            <w:r w:rsidRPr="00F76C42">
              <w:rPr>
                <w:lang w:val="sr-Latn-ME"/>
              </w:rPr>
              <w:t>58,25</w:t>
            </w:r>
          </w:p>
        </w:tc>
        <w:tc>
          <w:tcPr>
            <w:tcW w:w="252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bottom"/>
          </w:tcPr>
          <w:p w14:paraId="176A5ACA" w14:textId="77777777" w:rsidR="00E5096B" w:rsidRPr="00F76C42" w:rsidRDefault="00E5096B" w:rsidP="00E5096B">
            <w:pPr>
              <w:jc w:val="center"/>
              <w:rPr>
                <w:lang w:val="sr-Latn-ME"/>
              </w:rPr>
            </w:pPr>
            <w:r w:rsidRPr="00F76C42">
              <w:rPr>
                <w:lang w:val="sr-Latn-ME"/>
              </w:rPr>
              <w:t>26,70</w:t>
            </w:r>
          </w:p>
        </w:tc>
        <w:tc>
          <w:tcPr>
            <w:tcW w:w="2522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bottom"/>
          </w:tcPr>
          <w:p w14:paraId="6629B9B1" w14:textId="77777777" w:rsidR="00E5096B" w:rsidRPr="00F76C42" w:rsidRDefault="00E5096B" w:rsidP="00E5096B">
            <w:pPr>
              <w:jc w:val="center"/>
              <w:rPr>
                <w:lang w:val="sr-Latn-ME"/>
              </w:rPr>
            </w:pPr>
            <w:r w:rsidRPr="00F76C42">
              <w:rPr>
                <w:lang w:val="sr-Latn-ME"/>
              </w:rPr>
              <w:t>15.05</w:t>
            </w:r>
          </w:p>
        </w:tc>
      </w:tr>
    </w:tbl>
    <w:p w14:paraId="604A05F5" w14:textId="77777777" w:rsidR="00E5096B" w:rsidRPr="00F76C42" w:rsidRDefault="00E5096B" w:rsidP="00E5096B">
      <w:pPr>
        <w:rPr>
          <w:lang w:val="sr-Latn-ME"/>
        </w:rPr>
      </w:pPr>
    </w:p>
    <w:p w14:paraId="12D37A0C" w14:textId="61AA5324" w:rsidR="00E5096B" w:rsidRPr="00F76C42" w:rsidRDefault="00E5096B" w:rsidP="00E5096B">
      <w:pPr>
        <w:rPr>
          <w:lang w:val="sr-Latn-ME"/>
        </w:rPr>
      </w:pPr>
      <w:r w:rsidRPr="00F76C42">
        <w:rPr>
          <w:lang w:val="sr-Latn-ME"/>
        </w:rPr>
        <w:t>Distribucija prema nivoima obrazovanja i predmetima koji predaju predstavljena je u sljedećoj tabeli:</w:t>
      </w:r>
    </w:p>
    <w:p w14:paraId="08087228" w14:textId="77777777" w:rsidR="00E5096B" w:rsidRPr="00F76C42" w:rsidRDefault="00E5096B" w:rsidP="00E5096B">
      <w:pPr>
        <w:rPr>
          <w:rFonts w:ascii="Arial" w:hAnsi="Arial" w:cs="Arial"/>
          <w:lang w:val="sr-Latn-M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58"/>
        <w:gridCol w:w="2069"/>
        <w:gridCol w:w="3113"/>
      </w:tblGrid>
      <w:tr w:rsidR="00E5096B" w:rsidRPr="00F76C42" w14:paraId="025D883C" w14:textId="77777777" w:rsidTr="00B735E3">
        <w:trPr>
          <w:tblHeader/>
        </w:trPr>
        <w:tc>
          <w:tcPr>
            <w:tcW w:w="458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800000"/>
          </w:tcPr>
          <w:p w14:paraId="47101650" w14:textId="77777777" w:rsidR="00E5096B" w:rsidRPr="00F76C42" w:rsidRDefault="00E5096B" w:rsidP="00E5096B">
            <w:pPr>
              <w:rPr>
                <w:lang w:val="sr-Latn-ME"/>
              </w:rPr>
            </w:pPr>
            <w:r w:rsidRPr="00F76C42">
              <w:rPr>
                <w:lang w:val="sr-Latn-ME"/>
              </w:rPr>
              <w:t>Nivo i predmet</w:t>
            </w:r>
          </w:p>
        </w:tc>
        <w:tc>
          <w:tcPr>
            <w:tcW w:w="216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800000"/>
            <w:vAlign w:val="center"/>
          </w:tcPr>
          <w:p w14:paraId="4F34D43A" w14:textId="77777777" w:rsidR="00E5096B" w:rsidRPr="00F76C42" w:rsidRDefault="00E5096B" w:rsidP="00B735E3">
            <w:pPr>
              <w:jc w:val="center"/>
              <w:rPr>
                <w:lang w:val="sr-Latn-ME"/>
              </w:rPr>
            </w:pPr>
            <w:r w:rsidRPr="00F76C42">
              <w:rPr>
                <w:lang w:val="sr-Latn-ME"/>
              </w:rPr>
              <w:t>Broj nastavnika</w:t>
            </w:r>
          </w:p>
        </w:tc>
        <w:tc>
          <w:tcPr>
            <w:tcW w:w="334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800000"/>
            <w:vAlign w:val="center"/>
          </w:tcPr>
          <w:p w14:paraId="38BE94C1" w14:textId="77777777" w:rsidR="00E5096B" w:rsidRPr="00F76C42" w:rsidRDefault="00E5096B" w:rsidP="00B735E3">
            <w:pPr>
              <w:jc w:val="center"/>
              <w:rPr>
                <w:lang w:val="sr-Latn-ME"/>
              </w:rPr>
            </w:pPr>
            <w:r w:rsidRPr="00F76C42">
              <w:rPr>
                <w:lang w:val="sr-Latn-ME"/>
              </w:rPr>
              <w:t>Procenat</w:t>
            </w:r>
          </w:p>
        </w:tc>
      </w:tr>
      <w:tr w:rsidR="00E5096B" w:rsidRPr="00F76C42" w14:paraId="34B239B6" w14:textId="77777777" w:rsidTr="00BB03BC">
        <w:tc>
          <w:tcPr>
            <w:tcW w:w="458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59400A49" w14:textId="5A1D22FC" w:rsidR="00E5096B" w:rsidRPr="00F76C42" w:rsidRDefault="00E5096B" w:rsidP="00E5096B">
            <w:pPr>
              <w:rPr>
                <w:lang w:val="sr-Latn-ME"/>
              </w:rPr>
            </w:pPr>
            <w:r w:rsidRPr="00F76C42">
              <w:rPr>
                <w:lang w:val="sr-Latn-ME"/>
              </w:rPr>
              <w:t>razredna nastav</w:t>
            </w:r>
            <w:r w:rsidR="0051446B">
              <w:rPr>
                <w:lang w:val="sr-Latn-ME"/>
              </w:rPr>
              <w:t>a</w:t>
            </w:r>
          </w:p>
        </w:tc>
        <w:tc>
          <w:tcPr>
            <w:tcW w:w="216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08D77DF9" w14:textId="77777777" w:rsidR="00E5096B" w:rsidRPr="00F76C42" w:rsidRDefault="00E5096B" w:rsidP="00E5096B">
            <w:pPr>
              <w:jc w:val="center"/>
              <w:rPr>
                <w:lang w:val="sr-Latn-ME"/>
              </w:rPr>
            </w:pPr>
            <w:r w:rsidRPr="00F76C42">
              <w:rPr>
                <w:lang w:val="sr-Latn-ME"/>
              </w:rPr>
              <w:t>104</w:t>
            </w:r>
          </w:p>
        </w:tc>
        <w:tc>
          <w:tcPr>
            <w:tcW w:w="334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4E086FB4" w14:textId="77777777" w:rsidR="00E5096B" w:rsidRPr="00F76C42" w:rsidRDefault="00E5096B" w:rsidP="00E5096B">
            <w:pPr>
              <w:jc w:val="center"/>
              <w:rPr>
                <w:lang w:val="sr-Latn-ME"/>
              </w:rPr>
            </w:pPr>
            <w:r w:rsidRPr="00F76C42">
              <w:rPr>
                <w:lang w:val="sr-Latn-ME"/>
              </w:rPr>
              <w:t>50.98</w:t>
            </w:r>
          </w:p>
        </w:tc>
      </w:tr>
      <w:tr w:rsidR="00E5096B" w:rsidRPr="00F76C42" w14:paraId="7B61FDCD" w14:textId="77777777" w:rsidTr="00BB03BC">
        <w:tc>
          <w:tcPr>
            <w:tcW w:w="458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345CD57B" w14:textId="77777777" w:rsidR="00E5096B" w:rsidRPr="00F76C42" w:rsidRDefault="00E5096B" w:rsidP="00E5096B">
            <w:pPr>
              <w:rPr>
                <w:lang w:val="sr-Latn-ME"/>
              </w:rPr>
            </w:pPr>
            <w:r w:rsidRPr="00F76C42">
              <w:rPr>
                <w:lang w:val="sr-Latn-ME"/>
              </w:rPr>
              <w:t>matematika u osnovnoj školi</w:t>
            </w:r>
          </w:p>
        </w:tc>
        <w:tc>
          <w:tcPr>
            <w:tcW w:w="216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6876ABC5" w14:textId="77777777" w:rsidR="00E5096B" w:rsidRPr="00F76C42" w:rsidRDefault="00E5096B" w:rsidP="00E5096B">
            <w:pPr>
              <w:jc w:val="center"/>
              <w:rPr>
                <w:lang w:val="sr-Latn-ME"/>
              </w:rPr>
            </w:pPr>
            <w:r w:rsidRPr="00F76C42">
              <w:rPr>
                <w:lang w:val="sr-Latn-ME"/>
              </w:rPr>
              <w:t>22</w:t>
            </w:r>
          </w:p>
        </w:tc>
        <w:tc>
          <w:tcPr>
            <w:tcW w:w="334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2BA88779" w14:textId="77777777" w:rsidR="00E5096B" w:rsidRPr="00F76C42" w:rsidRDefault="00E5096B" w:rsidP="00E5096B">
            <w:pPr>
              <w:jc w:val="center"/>
              <w:rPr>
                <w:lang w:val="sr-Latn-ME"/>
              </w:rPr>
            </w:pPr>
            <w:r w:rsidRPr="00F76C42">
              <w:rPr>
                <w:lang w:val="sr-Latn-ME"/>
              </w:rPr>
              <w:t>10.78</w:t>
            </w:r>
          </w:p>
        </w:tc>
      </w:tr>
      <w:tr w:rsidR="00E5096B" w:rsidRPr="00F76C42" w14:paraId="6CC2AEB1" w14:textId="77777777" w:rsidTr="00BB03BC">
        <w:tc>
          <w:tcPr>
            <w:tcW w:w="458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7952A14C" w14:textId="77777777" w:rsidR="00E5096B" w:rsidRPr="00F76C42" w:rsidRDefault="00E5096B" w:rsidP="00E5096B">
            <w:pPr>
              <w:rPr>
                <w:lang w:val="sr-Latn-ME"/>
              </w:rPr>
            </w:pPr>
            <w:r w:rsidRPr="00F76C42">
              <w:rPr>
                <w:lang w:val="sr-Latn-ME"/>
              </w:rPr>
              <w:t>informatika u osnovnoj školi</w:t>
            </w:r>
          </w:p>
        </w:tc>
        <w:tc>
          <w:tcPr>
            <w:tcW w:w="216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7202DC50" w14:textId="77777777" w:rsidR="00E5096B" w:rsidRPr="00F76C42" w:rsidRDefault="00E5096B" w:rsidP="00E5096B">
            <w:pPr>
              <w:jc w:val="center"/>
              <w:rPr>
                <w:lang w:val="sr-Latn-ME"/>
              </w:rPr>
            </w:pPr>
            <w:r w:rsidRPr="00F76C42">
              <w:rPr>
                <w:lang w:val="sr-Latn-ME"/>
              </w:rPr>
              <w:t>24</w:t>
            </w:r>
          </w:p>
        </w:tc>
        <w:tc>
          <w:tcPr>
            <w:tcW w:w="334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72CAE511" w14:textId="77777777" w:rsidR="00E5096B" w:rsidRPr="00F76C42" w:rsidRDefault="00E5096B" w:rsidP="00E5096B">
            <w:pPr>
              <w:jc w:val="center"/>
              <w:rPr>
                <w:lang w:val="sr-Latn-ME"/>
              </w:rPr>
            </w:pPr>
            <w:r w:rsidRPr="00F76C42">
              <w:rPr>
                <w:lang w:val="sr-Latn-ME"/>
              </w:rPr>
              <w:t>11.76</w:t>
            </w:r>
          </w:p>
        </w:tc>
      </w:tr>
      <w:tr w:rsidR="00E5096B" w:rsidRPr="00F76C42" w14:paraId="1890C7AA" w14:textId="77777777" w:rsidTr="00BB03BC">
        <w:tc>
          <w:tcPr>
            <w:tcW w:w="458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03B49D56" w14:textId="77777777" w:rsidR="00E5096B" w:rsidRPr="00F76C42" w:rsidRDefault="00E5096B" w:rsidP="00E5096B">
            <w:pPr>
              <w:rPr>
                <w:lang w:val="sr-Latn-ME"/>
              </w:rPr>
            </w:pPr>
            <w:r w:rsidRPr="00F76C42">
              <w:rPr>
                <w:lang w:val="sr-Latn-ME"/>
              </w:rPr>
              <w:t>fizika u osnovnoj školi</w:t>
            </w:r>
          </w:p>
        </w:tc>
        <w:tc>
          <w:tcPr>
            <w:tcW w:w="216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4304A869" w14:textId="77777777" w:rsidR="00E5096B" w:rsidRPr="00F76C42" w:rsidRDefault="00E5096B" w:rsidP="00E5096B">
            <w:pPr>
              <w:jc w:val="center"/>
              <w:rPr>
                <w:lang w:val="sr-Latn-ME"/>
              </w:rPr>
            </w:pPr>
            <w:r w:rsidRPr="00F76C42">
              <w:rPr>
                <w:lang w:val="sr-Latn-ME"/>
              </w:rPr>
              <w:t>5</w:t>
            </w:r>
          </w:p>
        </w:tc>
        <w:tc>
          <w:tcPr>
            <w:tcW w:w="334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24BD9884" w14:textId="77777777" w:rsidR="00E5096B" w:rsidRPr="00F76C42" w:rsidRDefault="00E5096B" w:rsidP="00E5096B">
            <w:pPr>
              <w:jc w:val="center"/>
              <w:rPr>
                <w:lang w:val="sr-Latn-ME"/>
              </w:rPr>
            </w:pPr>
            <w:r w:rsidRPr="00F76C42">
              <w:rPr>
                <w:lang w:val="sr-Latn-ME"/>
              </w:rPr>
              <w:t>2.45</w:t>
            </w:r>
          </w:p>
        </w:tc>
      </w:tr>
      <w:tr w:rsidR="00E5096B" w:rsidRPr="00F76C42" w14:paraId="590B3321" w14:textId="77777777" w:rsidTr="00BB03BC">
        <w:tc>
          <w:tcPr>
            <w:tcW w:w="458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054871B8" w14:textId="77777777" w:rsidR="00E5096B" w:rsidRPr="00F76C42" w:rsidRDefault="00E5096B" w:rsidP="00E5096B">
            <w:pPr>
              <w:rPr>
                <w:lang w:val="sr-Latn-ME"/>
              </w:rPr>
            </w:pPr>
            <w:r w:rsidRPr="00F76C42">
              <w:rPr>
                <w:lang w:val="sr-Latn-ME"/>
              </w:rPr>
              <w:t>biologija u osnovnoj školi</w:t>
            </w:r>
          </w:p>
        </w:tc>
        <w:tc>
          <w:tcPr>
            <w:tcW w:w="216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473F52B8" w14:textId="77777777" w:rsidR="00E5096B" w:rsidRPr="00F76C42" w:rsidRDefault="00E5096B" w:rsidP="00E5096B">
            <w:pPr>
              <w:jc w:val="center"/>
              <w:rPr>
                <w:lang w:val="sr-Latn-ME"/>
              </w:rPr>
            </w:pPr>
            <w:r w:rsidRPr="00F76C42">
              <w:rPr>
                <w:lang w:val="sr-Latn-ME"/>
              </w:rPr>
              <w:t>13</w:t>
            </w:r>
          </w:p>
        </w:tc>
        <w:tc>
          <w:tcPr>
            <w:tcW w:w="334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6355437E" w14:textId="77777777" w:rsidR="00E5096B" w:rsidRPr="00F76C42" w:rsidRDefault="00E5096B" w:rsidP="00E5096B">
            <w:pPr>
              <w:jc w:val="center"/>
              <w:rPr>
                <w:lang w:val="sr-Latn-ME"/>
              </w:rPr>
            </w:pPr>
            <w:r w:rsidRPr="00F76C42">
              <w:rPr>
                <w:lang w:val="sr-Latn-ME"/>
              </w:rPr>
              <w:t>6.37</w:t>
            </w:r>
          </w:p>
        </w:tc>
      </w:tr>
      <w:tr w:rsidR="00E5096B" w:rsidRPr="00F76C42" w14:paraId="5DA8CA04" w14:textId="77777777" w:rsidTr="00BB03BC">
        <w:tc>
          <w:tcPr>
            <w:tcW w:w="458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1DB56A95" w14:textId="77777777" w:rsidR="00E5096B" w:rsidRPr="00F76C42" w:rsidRDefault="00E5096B" w:rsidP="00E5096B">
            <w:pPr>
              <w:rPr>
                <w:lang w:val="sr-Latn-ME"/>
              </w:rPr>
            </w:pPr>
            <w:r w:rsidRPr="00F76C42">
              <w:rPr>
                <w:lang w:val="sr-Latn-ME"/>
              </w:rPr>
              <w:t>hemija u osnovnoj školi</w:t>
            </w:r>
          </w:p>
        </w:tc>
        <w:tc>
          <w:tcPr>
            <w:tcW w:w="216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53C697B1" w14:textId="77777777" w:rsidR="00E5096B" w:rsidRPr="00F76C42" w:rsidRDefault="00E5096B" w:rsidP="00E5096B">
            <w:pPr>
              <w:jc w:val="center"/>
              <w:rPr>
                <w:lang w:val="sr-Latn-ME"/>
              </w:rPr>
            </w:pPr>
            <w:r w:rsidRPr="00F76C42">
              <w:rPr>
                <w:lang w:val="sr-Latn-ME"/>
              </w:rPr>
              <w:t>3</w:t>
            </w:r>
          </w:p>
        </w:tc>
        <w:tc>
          <w:tcPr>
            <w:tcW w:w="334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04B638AC" w14:textId="77777777" w:rsidR="00E5096B" w:rsidRPr="00F76C42" w:rsidRDefault="00E5096B" w:rsidP="00E5096B">
            <w:pPr>
              <w:jc w:val="center"/>
              <w:rPr>
                <w:lang w:val="sr-Latn-ME"/>
              </w:rPr>
            </w:pPr>
            <w:r w:rsidRPr="00F76C42">
              <w:rPr>
                <w:lang w:val="sr-Latn-ME"/>
              </w:rPr>
              <w:t>1.47</w:t>
            </w:r>
          </w:p>
        </w:tc>
      </w:tr>
      <w:tr w:rsidR="00E5096B" w:rsidRPr="00F76C42" w14:paraId="0EC8856C" w14:textId="77777777" w:rsidTr="00BB03BC">
        <w:tc>
          <w:tcPr>
            <w:tcW w:w="458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2F5AE9C0" w14:textId="77777777" w:rsidR="00E5096B" w:rsidRPr="00F76C42" w:rsidRDefault="00E5096B" w:rsidP="00E5096B">
            <w:pPr>
              <w:rPr>
                <w:lang w:val="sr-Latn-ME"/>
              </w:rPr>
            </w:pPr>
            <w:r w:rsidRPr="00F76C42">
              <w:rPr>
                <w:lang w:val="sr-Latn-ME"/>
              </w:rPr>
              <w:t>matematika u srednjoj školi</w:t>
            </w:r>
          </w:p>
        </w:tc>
        <w:tc>
          <w:tcPr>
            <w:tcW w:w="216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4DC62C9D" w14:textId="77777777" w:rsidR="00E5096B" w:rsidRPr="00F76C42" w:rsidRDefault="00E5096B" w:rsidP="00E5096B">
            <w:pPr>
              <w:jc w:val="center"/>
              <w:rPr>
                <w:lang w:val="sr-Latn-ME"/>
              </w:rPr>
            </w:pPr>
            <w:r w:rsidRPr="00F76C42">
              <w:rPr>
                <w:lang w:val="sr-Latn-ME"/>
              </w:rPr>
              <w:t>6</w:t>
            </w:r>
          </w:p>
        </w:tc>
        <w:tc>
          <w:tcPr>
            <w:tcW w:w="334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46AA4FE9" w14:textId="77777777" w:rsidR="00E5096B" w:rsidRPr="00F76C42" w:rsidRDefault="00E5096B" w:rsidP="00E5096B">
            <w:pPr>
              <w:jc w:val="center"/>
              <w:rPr>
                <w:lang w:val="sr-Latn-ME"/>
              </w:rPr>
            </w:pPr>
            <w:r w:rsidRPr="00F76C42">
              <w:rPr>
                <w:lang w:val="sr-Latn-ME"/>
              </w:rPr>
              <w:t>2.94</w:t>
            </w:r>
          </w:p>
        </w:tc>
      </w:tr>
      <w:tr w:rsidR="00E5096B" w:rsidRPr="00F76C42" w14:paraId="786D3990" w14:textId="77777777" w:rsidTr="00BB03BC">
        <w:tc>
          <w:tcPr>
            <w:tcW w:w="458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3DB349AA" w14:textId="77777777" w:rsidR="00E5096B" w:rsidRPr="00F76C42" w:rsidRDefault="00E5096B" w:rsidP="00E5096B">
            <w:pPr>
              <w:rPr>
                <w:lang w:val="sr-Latn-ME"/>
              </w:rPr>
            </w:pPr>
            <w:r w:rsidRPr="00F76C42">
              <w:rPr>
                <w:lang w:val="sr-Latn-ME"/>
              </w:rPr>
              <w:t>informatika u srednjoj školi</w:t>
            </w:r>
          </w:p>
        </w:tc>
        <w:tc>
          <w:tcPr>
            <w:tcW w:w="216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221DD8E6" w14:textId="77777777" w:rsidR="00E5096B" w:rsidRPr="00F76C42" w:rsidRDefault="00E5096B" w:rsidP="00E5096B">
            <w:pPr>
              <w:jc w:val="center"/>
              <w:rPr>
                <w:lang w:val="sr-Latn-ME"/>
              </w:rPr>
            </w:pPr>
            <w:r w:rsidRPr="00F76C42">
              <w:rPr>
                <w:lang w:val="sr-Latn-ME"/>
              </w:rPr>
              <w:t>9</w:t>
            </w:r>
          </w:p>
        </w:tc>
        <w:tc>
          <w:tcPr>
            <w:tcW w:w="334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6E16B6BC" w14:textId="77777777" w:rsidR="00E5096B" w:rsidRPr="00F76C42" w:rsidRDefault="00E5096B" w:rsidP="00E5096B">
            <w:pPr>
              <w:jc w:val="center"/>
              <w:rPr>
                <w:lang w:val="sr-Latn-ME"/>
              </w:rPr>
            </w:pPr>
            <w:r w:rsidRPr="00F76C42">
              <w:rPr>
                <w:lang w:val="sr-Latn-ME"/>
              </w:rPr>
              <w:t>4.41</w:t>
            </w:r>
          </w:p>
        </w:tc>
      </w:tr>
      <w:tr w:rsidR="00E5096B" w:rsidRPr="00F76C42" w14:paraId="121C39E7" w14:textId="77777777" w:rsidTr="00BB03BC">
        <w:tc>
          <w:tcPr>
            <w:tcW w:w="458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11463F7A" w14:textId="77777777" w:rsidR="00E5096B" w:rsidRPr="00F76C42" w:rsidRDefault="00E5096B" w:rsidP="00E5096B">
            <w:pPr>
              <w:rPr>
                <w:lang w:val="sr-Latn-ME"/>
              </w:rPr>
            </w:pPr>
            <w:r w:rsidRPr="00F76C42">
              <w:rPr>
                <w:lang w:val="sr-Latn-ME"/>
              </w:rPr>
              <w:t>fizika u srednjoj školi</w:t>
            </w:r>
          </w:p>
        </w:tc>
        <w:tc>
          <w:tcPr>
            <w:tcW w:w="216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4EFDF007" w14:textId="77777777" w:rsidR="00E5096B" w:rsidRPr="00F76C42" w:rsidRDefault="00E5096B" w:rsidP="00E5096B">
            <w:pPr>
              <w:jc w:val="center"/>
              <w:rPr>
                <w:lang w:val="sr-Latn-ME"/>
              </w:rPr>
            </w:pPr>
            <w:r w:rsidRPr="00F76C42">
              <w:rPr>
                <w:lang w:val="sr-Latn-ME"/>
              </w:rPr>
              <w:t>2</w:t>
            </w:r>
          </w:p>
        </w:tc>
        <w:tc>
          <w:tcPr>
            <w:tcW w:w="334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7EEE2C08" w14:textId="77777777" w:rsidR="00E5096B" w:rsidRPr="00F76C42" w:rsidRDefault="00E5096B" w:rsidP="00E5096B">
            <w:pPr>
              <w:jc w:val="center"/>
              <w:rPr>
                <w:lang w:val="sr-Latn-ME"/>
              </w:rPr>
            </w:pPr>
            <w:r w:rsidRPr="00F76C42">
              <w:rPr>
                <w:lang w:val="sr-Latn-ME"/>
              </w:rPr>
              <w:t>0.98</w:t>
            </w:r>
          </w:p>
        </w:tc>
      </w:tr>
      <w:tr w:rsidR="00E5096B" w:rsidRPr="00F76C42" w14:paraId="0F907DE6" w14:textId="77777777" w:rsidTr="00BB03BC">
        <w:tc>
          <w:tcPr>
            <w:tcW w:w="458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5FE6044B" w14:textId="77777777" w:rsidR="00E5096B" w:rsidRPr="00F76C42" w:rsidRDefault="00E5096B" w:rsidP="00E5096B">
            <w:pPr>
              <w:rPr>
                <w:lang w:val="sr-Latn-ME"/>
              </w:rPr>
            </w:pPr>
            <w:r w:rsidRPr="00F76C42">
              <w:rPr>
                <w:lang w:val="sr-Latn-ME"/>
              </w:rPr>
              <w:lastRenderedPageBreak/>
              <w:t>biologija u srednjoj školi</w:t>
            </w:r>
          </w:p>
        </w:tc>
        <w:tc>
          <w:tcPr>
            <w:tcW w:w="216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163FA5FD" w14:textId="77777777" w:rsidR="00E5096B" w:rsidRPr="00F76C42" w:rsidRDefault="00E5096B" w:rsidP="00E5096B">
            <w:pPr>
              <w:jc w:val="center"/>
              <w:rPr>
                <w:lang w:val="sr-Latn-ME"/>
              </w:rPr>
            </w:pPr>
            <w:r w:rsidRPr="00F76C42">
              <w:rPr>
                <w:lang w:val="sr-Latn-ME"/>
              </w:rPr>
              <w:t>7</w:t>
            </w:r>
          </w:p>
        </w:tc>
        <w:tc>
          <w:tcPr>
            <w:tcW w:w="334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22CF8E3D" w14:textId="77777777" w:rsidR="00E5096B" w:rsidRPr="00F76C42" w:rsidRDefault="00E5096B" w:rsidP="00E5096B">
            <w:pPr>
              <w:jc w:val="center"/>
              <w:rPr>
                <w:lang w:val="sr-Latn-ME"/>
              </w:rPr>
            </w:pPr>
            <w:r w:rsidRPr="00F76C42">
              <w:rPr>
                <w:lang w:val="sr-Latn-ME"/>
              </w:rPr>
              <w:t>3.43</w:t>
            </w:r>
          </w:p>
        </w:tc>
      </w:tr>
      <w:tr w:rsidR="00E5096B" w:rsidRPr="00F76C42" w14:paraId="5D90F4D8" w14:textId="77777777" w:rsidTr="00BB03BC">
        <w:tc>
          <w:tcPr>
            <w:tcW w:w="458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353A9BD3" w14:textId="77777777" w:rsidR="00E5096B" w:rsidRPr="00F76C42" w:rsidRDefault="00E5096B" w:rsidP="00E5096B">
            <w:pPr>
              <w:rPr>
                <w:lang w:val="sr-Latn-ME"/>
              </w:rPr>
            </w:pPr>
            <w:r w:rsidRPr="00F76C42">
              <w:rPr>
                <w:lang w:val="sr-Latn-ME"/>
              </w:rPr>
              <w:t>hemija u srednjoj školi</w:t>
            </w:r>
          </w:p>
        </w:tc>
        <w:tc>
          <w:tcPr>
            <w:tcW w:w="216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2478BB21" w14:textId="77777777" w:rsidR="00E5096B" w:rsidRPr="00F76C42" w:rsidRDefault="00E5096B" w:rsidP="00E5096B">
            <w:pPr>
              <w:jc w:val="center"/>
              <w:rPr>
                <w:lang w:val="sr-Latn-ME"/>
              </w:rPr>
            </w:pPr>
            <w:r w:rsidRPr="00F76C42">
              <w:rPr>
                <w:lang w:val="sr-Latn-ME"/>
              </w:rPr>
              <w:t>5</w:t>
            </w:r>
          </w:p>
        </w:tc>
        <w:tc>
          <w:tcPr>
            <w:tcW w:w="334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46AFB3C9" w14:textId="77777777" w:rsidR="00E5096B" w:rsidRPr="00F76C42" w:rsidRDefault="00E5096B" w:rsidP="00E5096B">
            <w:pPr>
              <w:jc w:val="center"/>
              <w:rPr>
                <w:lang w:val="sr-Latn-ME"/>
              </w:rPr>
            </w:pPr>
            <w:r w:rsidRPr="00F76C42">
              <w:rPr>
                <w:lang w:val="sr-Latn-ME"/>
              </w:rPr>
              <w:t>2.45</w:t>
            </w:r>
          </w:p>
        </w:tc>
      </w:tr>
      <w:tr w:rsidR="00E5096B" w:rsidRPr="00F76C42" w14:paraId="15CB0A11" w14:textId="77777777" w:rsidTr="00BB03BC">
        <w:tc>
          <w:tcPr>
            <w:tcW w:w="458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1D0DDF9B" w14:textId="77777777" w:rsidR="00E5096B" w:rsidRPr="00F76C42" w:rsidRDefault="00E5096B" w:rsidP="00E5096B">
            <w:pPr>
              <w:rPr>
                <w:lang w:val="sr-Latn-ME"/>
              </w:rPr>
            </w:pPr>
            <w:r w:rsidRPr="00F76C42">
              <w:rPr>
                <w:lang w:val="sr-Latn-ME"/>
              </w:rPr>
              <w:t>Drugo</w:t>
            </w:r>
          </w:p>
        </w:tc>
        <w:tc>
          <w:tcPr>
            <w:tcW w:w="216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38480EAE" w14:textId="77777777" w:rsidR="00E5096B" w:rsidRPr="00F76C42" w:rsidRDefault="00E5096B" w:rsidP="00E5096B">
            <w:pPr>
              <w:jc w:val="center"/>
              <w:rPr>
                <w:lang w:val="sr-Latn-ME"/>
              </w:rPr>
            </w:pPr>
            <w:r w:rsidRPr="00F76C42">
              <w:rPr>
                <w:lang w:val="sr-Latn-ME"/>
              </w:rPr>
              <w:t>4</w:t>
            </w:r>
          </w:p>
        </w:tc>
        <w:tc>
          <w:tcPr>
            <w:tcW w:w="334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3F680D17" w14:textId="77777777" w:rsidR="00E5096B" w:rsidRPr="00F76C42" w:rsidRDefault="00E5096B" w:rsidP="00E5096B">
            <w:pPr>
              <w:jc w:val="center"/>
              <w:rPr>
                <w:lang w:val="sr-Latn-ME"/>
              </w:rPr>
            </w:pPr>
            <w:r w:rsidRPr="00F76C42">
              <w:rPr>
                <w:lang w:val="sr-Latn-ME"/>
              </w:rPr>
              <w:t>1.96</w:t>
            </w:r>
          </w:p>
        </w:tc>
      </w:tr>
    </w:tbl>
    <w:p w14:paraId="294DF86E" w14:textId="77777777" w:rsidR="00E5096B" w:rsidRPr="00F76C42" w:rsidRDefault="00E5096B" w:rsidP="00E5096B">
      <w:pPr>
        <w:rPr>
          <w:rFonts w:ascii="Arial" w:hAnsi="Arial" w:cs="Arial"/>
          <w:lang w:val="sr-Latn-ME"/>
        </w:rPr>
      </w:pPr>
    </w:p>
    <w:p w14:paraId="3F5091DD" w14:textId="1AFAEB0A" w:rsidR="00E5096B" w:rsidRPr="00F76C42" w:rsidRDefault="00E5096B" w:rsidP="00E5096B">
      <w:pPr>
        <w:spacing w:line="276" w:lineRule="auto"/>
        <w:jc w:val="both"/>
        <w:rPr>
          <w:lang w:val="sr-Latn-ME"/>
        </w:rPr>
      </w:pPr>
      <w:r w:rsidRPr="00F76C42">
        <w:rPr>
          <w:lang w:val="sr-Latn-ME"/>
        </w:rPr>
        <w:t xml:space="preserve">Od anketiranih nastavnika 104 (50,98%) su nastavnici razredne nastave, 67 (32,52%) su predmetni nastavnici osnovnih škola, a 37 (17,96%) su predmetni nastavnici srednjih škola (gimnazije i srednje stručne škole). Ukupno </w:t>
      </w:r>
      <w:r w:rsidRPr="00F76C42">
        <w:rPr>
          <w:b/>
          <w:lang w:val="sr-Latn-ME"/>
        </w:rPr>
        <w:t>83,50% učesnika ankete su nastavnici osnovnih škola</w:t>
      </w:r>
      <w:r w:rsidRPr="00F76C42">
        <w:rPr>
          <w:lang w:val="sr-Latn-ME"/>
        </w:rPr>
        <w:t xml:space="preserve">. Ovakva distribucija približno odgovara </w:t>
      </w:r>
      <w:r w:rsidR="00B735E3" w:rsidRPr="00F76C42">
        <w:rPr>
          <w:lang w:val="sr-Latn-ME"/>
        </w:rPr>
        <w:t>ukupnoj populaciji ciljne grupe, te se može zaključiti da je uzorak relevantan.</w:t>
      </w:r>
    </w:p>
    <w:p w14:paraId="4F2A6777" w14:textId="79C35412" w:rsidR="00B735E3" w:rsidRPr="00F76C42" w:rsidRDefault="00B735E3" w:rsidP="00B735E3">
      <w:pPr>
        <w:pStyle w:val="Heading1"/>
        <w:numPr>
          <w:ilvl w:val="0"/>
          <w:numId w:val="11"/>
        </w:numPr>
        <w:jc w:val="left"/>
        <w:rPr>
          <w:lang w:val="sr-Latn-ME"/>
        </w:rPr>
      </w:pPr>
      <w:bookmarkStart w:id="3" w:name="_Toc35946757"/>
      <w:r w:rsidRPr="00F76C42">
        <w:rPr>
          <w:lang w:val="sr-Latn-ME"/>
        </w:rPr>
        <w:t>Rezultati istraživanja i diskusija</w:t>
      </w:r>
      <w:bookmarkEnd w:id="3"/>
    </w:p>
    <w:p w14:paraId="225861E1" w14:textId="33AFC4D6" w:rsidR="00B735E3" w:rsidRPr="00F76C42" w:rsidRDefault="00B735E3" w:rsidP="00E5096B">
      <w:pPr>
        <w:spacing w:line="276" w:lineRule="auto"/>
        <w:jc w:val="both"/>
        <w:rPr>
          <w:lang w:val="sr-Latn-ME"/>
        </w:rPr>
      </w:pPr>
    </w:p>
    <w:p w14:paraId="791F263F" w14:textId="74564041" w:rsidR="00B735E3" w:rsidRPr="00F76C42" w:rsidRDefault="00E64E40" w:rsidP="00E5096B">
      <w:pPr>
        <w:spacing w:line="276" w:lineRule="auto"/>
        <w:jc w:val="both"/>
        <w:rPr>
          <w:lang w:val="sr-Latn-ME"/>
        </w:rPr>
      </w:pPr>
      <w:r w:rsidRPr="00F76C42">
        <w:rPr>
          <w:lang w:val="sr-Latn-ME"/>
        </w:rPr>
        <w:t>Rezultati istraživanja predstavljaju se u ovome Izvještaju prema četiri ključna p</w:t>
      </w:r>
      <w:r w:rsidR="0051446B">
        <w:rPr>
          <w:lang w:val="sr-Latn-ME"/>
        </w:rPr>
        <w:t>re</w:t>
      </w:r>
      <w:r w:rsidRPr="00F76C42">
        <w:rPr>
          <w:lang w:val="sr-Latn-ME"/>
        </w:rPr>
        <w:t xml:space="preserve">dmeta istraživanja: </w:t>
      </w:r>
      <w:r w:rsidR="00F0396B" w:rsidRPr="00F76C42">
        <w:rPr>
          <w:lang w:val="sr-Latn-ME"/>
        </w:rPr>
        <w:t>inicijalno obrazovanje, kontinuirani profesionalni razvoj, planiranje i upravljanje nastavom i vannastavnim aktivnostima, te pristupi učenju i nastavi povezani sa razvojem ključnih kompetencija. Za svaku od četiri oblasti integralno su perd</w:t>
      </w:r>
      <w:r w:rsidR="0051446B">
        <w:rPr>
          <w:lang w:val="sr-Latn-ME"/>
        </w:rPr>
        <w:t>s</w:t>
      </w:r>
      <w:r w:rsidR="00F0396B" w:rsidRPr="00F76C42">
        <w:rPr>
          <w:lang w:val="sr-Latn-ME"/>
        </w:rPr>
        <w:t>tavljeni rezultati sve tri analize – desk istraživanja, fokus grupa i onlajn upitnik.</w:t>
      </w:r>
    </w:p>
    <w:p w14:paraId="6EFCFB62" w14:textId="7A44DA9B" w:rsidR="00F0396B" w:rsidRPr="00F76C42" w:rsidRDefault="00F0396B" w:rsidP="00E5096B">
      <w:pPr>
        <w:spacing w:line="276" w:lineRule="auto"/>
        <w:jc w:val="both"/>
        <w:rPr>
          <w:lang w:val="sr-Latn-ME"/>
        </w:rPr>
      </w:pPr>
    </w:p>
    <w:p w14:paraId="3E835DD3" w14:textId="58AF1B2E" w:rsidR="00F0396B" w:rsidRPr="00F76C42" w:rsidRDefault="00F0396B" w:rsidP="00F0396B">
      <w:pPr>
        <w:pStyle w:val="Heading2"/>
        <w:numPr>
          <w:ilvl w:val="1"/>
          <w:numId w:val="11"/>
        </w:numPr>
        <w:rPr>
          <w:color w:val="800000"/>
          <w:lang w:val="sr-Latn-ME"/>
        </w:rPr>
      </w:pPr>
      <w:bookmarkStart w:id="4" w:name="_Toc35946758"/>
      <w:r w:rsidRPr="00F76C42">
        <w:rPr>
          <w:color w:val="800000"/>
          <w:lang w:val="sr-Latn-ME"/>
        </w:rPr>
        <w:t>Inicijalno obrazovanje nastavnika</w:t>
      </w:r>
      <w:bookmarkEnd w:id="4"/>
    </w:p>
    <w:p w14:paraId="5F6535AB" w14:textId="48C8DC61" w:rsidR="00F0396B" w:rsidRPr="00F76C42" w:rsidRDefault="00F0396B" w:rsidP="00E5096B">
      <w:pPr>
        <w:spacing w:line="276" w:lineRule="auto"/>
        <w:jc w:val="both"/>
        <w:rPr>
          <w:lang w:val="sr-Latn-ME"/>
        </w:rPr>
      </w:pPr>
    </w:p>
    <w:p w14:paraId="032804EB" w14:textId="69B052CB" w:rsidR="000205E7" w:rsidRPr="00F76C42" w:rsidRDefault="003E719C" w:rsidP="000205E7">
      <w:pPr>
        <w:spacing w:before="120" w:after="120" w:line="276" w:lineRule="auto"/>
        <w:jc w:val="both"/>
        <w:rPr>
          <w:lang w:val="sr-Latn-ME"/>
        </w:rPr>
      </w:pPr>
      <w:r w:rsidRPr="00F76C42">
        <w:rPr>
          <w:i/>
          <w:iCs/>
          <w:lang w:val="sr-Latn-ME"/>
        </w:rPr>
        <w:t>Strategija obrazovanja nastavnika u Crnoj Gori (2017 – 2024)</w:t>
      </w:r>
      <w:r w:rsidRPr="00F76C42">
        <w:rPr>
          <w:lang w:val="sr-Latn-ME"/>
        </w:rPr>
        <w:t xml:space="preserve"> identifikovala je ključne probleme inicijalnog obrazovanja nastavnika, ističući </w:t>
      </w:r>
      <w:r w:rsidR="00C403C0" w:rsidRPr="00F76C42">
        <w:rPr>
          <w:lang w:val="sr-Latn-ME"/>
        </w:rPr>
        <w:t xml:space="preserve">kao ključne izazove </w:t>
      </w:r>
      <w:r w:rsidRPr="00F76C42">
        <w:rPr>
          <w:lang w:val="sr-Latn-ME"/>
        </w:rPr>
        <w:t xml:space="preserve">fregmetiranost studijskih programa i fakulteta na kojima se odvija inicijalno obrazovanje nastavnog kadra, te smanjenje broja pedagoško-didaktičkih disciplina na studijskim programima za obrazovanje predmetnih nastavnika. Takođe je istaknuto da je „posljedica marginalizacije pedagoško-psiholoških i didaktičko-metodičkih disciplina neadekvatan nivo kvaliteta realizacije nastave ovih nastavnih disciplina“, te da </w:t>
      </w:r>
      <w:bookmarkStart w:id="5" w:name="_Hlk36810442"/>
      <w:r w:rsidRPr="00F76C42">
        <w:rPr>
          <w:lang w:val="sr-Latn-ME"/>
        </w:rPr>
        <w:t>„</w:t>
      </w:r>
      <w:bookmarkEnd w:id="5"/>
      <w:r w:rsidRPr="00F76C42">
        <w:rPr>
          <w:lang w:val="sr-Latn-ME"/>
        </w:rPr>
        <w:t>marginalizacija ima za rezultat obrazovanje nastavnika u uslovima u kojima prevladavaju konzervativni pedagoški koncepti, što dovodi do toga da predmetni nastavnici postaju specijalisti za mali broj akademskih disciplina, ali ne i u smislu pedagoških znanja i vještina“. Zastupljenost studentske prakse tokom inicijalnog obrazovanja proc</w:t>
      </w:r>
      <w:r w:rsidR="0014538B">
        <w:rPr>
          <w:lang w:val="sr-Latn-ME"/>
        </w:rPr>
        <w:t>i</w:t>
      </w:r>
      <w:r w:rsidRPr="00F76C42">
        <w:rPr>
          <w:lang w:val="sr-Latn-ME"/>
        </w:rPr>
        <w:t>jenjena je kao nedovoljna.</w:t>
      </w:r>
    </w:p>
    <w:p w14:paraId="17FF5EF1" w14:textId="163EEA7F" w:rsidR="000205E7" w:rsidRPr="00F76C42" w:rsidRDefault="000205E7" w:rsidP="000205E7">
      <w:pPr>
        <w:spacing w:before="120" w:after="120" w:line="276" w:lineRule="auto"/>
        <w:jc w:val="both"/>
        <w:rPr>
          <w:lang w:val="sr-Latn-ME"/>
        </w:rPr>
      </w:pPr>
      <w:r w:rsidRPr="00F76C42">
        <w:rPr>
          <w:lang w:val="sr-Latn-ME"/>
        </w:rPr>
        <w:t xml:space="preserve">Kada su u pitanju ključne kompetencije u inicijalnom obrazovanju nastavnika, vrlo relevantno je istraživanje </w:t>
      </w:r>
      <w:r w:rsidR="0014538B" w:rsidRPr="0014538B">
        <w:rPr>
          <w:lang w:val="sr-Latn-ME"/>
        </w:rPr>
        <w:t>„</w:t>
      </w:r>
      <w:r w:rsidRPr="00F76C42">
        <w:rPr>
          <w:lang w:val="sr-Latn-ME"/>
        </w:rPr>
        <w:t xml:space="preserve">Analiza socio-emocionalnih i ključnih kompetencija u kurikulumima za osnovnu i srednju školu i nastavničke fakultete u Crnoj Gori", sprovedeno 2016. godine u okviru UNICEF-ovog projekta </w:t>
      </w:r>
      <w:r w:rsidRPr="00F76C42">
        <w:rPr>
          <w:i/>
          <w:iCs/>
          <w:lang w:val="sr-Latn-ME"/>
        </w:rPr>
        <w:t>Kako pripremamo naše učenike/studente za zapošljavanje i svijet rada</w:t>
      </w:r>
      <w:r w:rsidRPr="00F76C42">
        <w:rPr>
          <w:lang w:val="sr-Latn-ME"/>
        </w:rPr>
        <w:t xml:space="preserve">. Analizom je konstatovano da su socio-emocionalne i ključne kompetencije u kurikulumima svih nastavničnih fakulteta veoma zanemarene i kroz razvoj socio-emocionalnih i ključnih kompetencija kod studenata (razvoj vlastitih kompetencija) i kroz osposobljavanje studenata - budućih nastavnika da razvijaju socio-emocionalne i ključne kompetencije kod svojih učenika (priprema za profesiju). Takođe je konstatovano da se „nešto veća pažnja poklanja razvoju ličnih kompetencija studenata (u trećini ishoda pominje se neka od socio-emocionalnih i ključnih kompetencija), dok je osposobljavanje studenata – budućih nastavnika za razvoj socio-emocionalnih i ključnih </w:t>
      </w:r>
      <w:r w:rsidRPr="00F76C42">
        <w:rPr>
          <w:lang w:val="sr-Latn-ME"/>
        </w:rPr>
        <w:lastRenderedPageBreak/>
        <w:t>kompetencija kod učenika potpuno zanemareno. Dvostruki je problem što se socio-emocionalne i ključne kompetencije rijetko sreću u kurikulumima nastavničkih fakulteta: studenti ne razvijaju potrebne kompetencije</w:t>
      </w:r>
      <w:r w:rsidR="0014538B">
        <w:rPr>
          <w:lang w:val="sr-Latn-ME"/>
        </w:rPr>
        <w:t xml:space="preserve"> </w:t>
      </w:r>
      <w:r w:rsidRPr="00F76C42">
        <w:rPr>
          <w:lang w:val="sr-Latn-ME"/>
        </w:rPr>
        <w:t>u profesionalnom školovanju (važne za formiranje obrazaca profesionalnog ponašanja), a drugo, pošto je riječ o nastavničkoj profesiji, studenti – budući nastavnici morali bi u toku studija osvijestiti važnost ovih kompetencija i naučiti da podstiču njihov razvoj kod učenika. Ovi nalazi ukazuju na podvojenost između obrazovne politike i obrazovanja nastavnika koji tu politiku treba da sprovode u praksi. Orjentacija na studente još uvijek nije integrisana u kurikulume čak ni na nastavničkim fakultetima, a nastavnički fakulteti svoje programe ne usklađuju prema promjenama u obrazovnoj politici zemlje“.</w:t>
      </w:r>
    </w:p>
    <w:p w14:paraId="4DC1EE64" w14:textId="53DEB29B" w:rsidR="000205E7" w:rsidRPr="00F76C42" w:rsidRDefault="000205E7" w:rsidP="00DE71E2">
      <w:pPr>
        <w:spacing w:beforeLines="120" w:before="288" w:afterLines="120" w:after="288" w:line="276" w:lineRule="auto"/>
        <w:jc w:val="both"/>
        <w:rPr>
          <w:rFonts w:ascii="Arial" w:hAnsi="Arial" w:cs="Arial"/>
          <w:lang w:val="sr-Latn-ME"/>
        </w:rPr>
      </w:pPr>
      <w:r w:rsidRPr="00F76C42">
        <w:rPr>
          <w:lang w:val="sr-Latn-ME"/>
        </w:rPr>
        <w:t>Slični rezultati su dobi</w:t>
      </w:r>
      <w:r w:rsidR="00E36F46">
        <w:rPr>
          <w:lang w:val="sr-Latn-ME"/>
        </w:rPr>
        <w:t>j</w:t>
      </w:r>
      <w:r w:rsidRPr="00F76C42">
        <w:rPr>
          <w:lang w:val="sr-Latn-ME"/>
        </w:rPr>
        <w:t xml:space="preserve">eni i kroz istraživanja u okviru ove analize. Kada su u pitanju nstavnici koji su učestvovali u radu </w:t>
      </w:r>
      <w:r w:rsidRPr="00F76C42">
        <w:rPr>
          <w:b/>
          <w:bCs/>
          <w:color w:val="800000"/>
          <w:lang w:val="sr-Latn-ME"/>
        </w:rPr>
        <w:t>fokus grupe</w:t>
      </w:r>
      <w:r w:rsidRPr="00F76C42">
        <w:rPr>
          <w:color w:val="800000"/>
          <w:lang w:val="sr-Latn-ME"/>
        </w:rPr>
        <w:t xml:space="preserve"> </w:t>
      </w:r>
      <w:r w:rsidRPr="00F76C42">
        <w:rPr>
          <w:lang w:val="sr-Latn-ME"/>
        </w:rPr>
        <w:t xml:space="preserve">(njih 21), </w:t>
      </w:r>
      <w:r w:rsidRPr="00F76C42">
        <w:rPr>
          <w:rFonts w:ascii="Arial" w:hAnsi="Arial" w:cs="Arial"/>
          <w:lang w:val="sr-Latn-ME"/>
        </w:rPr>
        <w:t>približno polovina njih je završila Prirodno</w:t>
      </w:r>
      <w:r w:rsidR="00E36F46">
        <w:rPr>
          <w:rFonts w:ascii="Arial" w:hAnsi="Arial" w:cs="Arial"/>
          <w:lang w:val="sr-Latn-ME"/>
        </w:rPr>
        <w:t>-</w:t>
      </w:r>
      <w:r w:rsidRPr="00F76C42">
        <w:rPr>
          <w:rFonts w:ascii="Arial" w:hAnsi="Arial" w:cs="Arial"/>
          <w:lang w:val="sr-Latn-ME"/>
        </w:rPr>
        <w:t>matematički fakultet (njih deset), među njima su diplomirani biolozi, hemičari i matematičari; zatim Filozofsk</w:t>
      </w:r>
      <w:r w:rsidR="00DE71E2" w:rsidRPr="00F76C42">
        <w:rPr>
          <w:rFonts w:ascii="Arial" w:hAnsi="Arial" w:cs="Arial"/>
          <w:lang w:val="sr-Latn-ME"/>
        </w:rPr>
        <w:t>i</w:t>
      </w:r>
      <w:r w:rsidRPr="00F76C42">
        <w:rPr>
          <w:rFonts w:ascii="Arial" w:hAnsi="Arial" w:cs="Arial"/>
          <w:lang w:val="sr-Latn-ME"/>
        </w:rPr>
        <w:t xml:space="preserve"> fakultet, </w:t>
      </w:r>
      <w:r w:rsidR="00E36F46">
        <w:rPr>
          <w:rFonts w:ascii="Arial" w:hAnsi="Arial" w:cs="Arial"/>
          <w:lang w:val="sr-Latn-ME"/>
        </w:rPr>
        <w:t xml:space="preserve">na </w:t>
      </w:r>
      <w:r w:rsidRPr="00F76C42">
        <w:rPr>
          <w:rFonts w:ascii="Arial" w:hAnsi="Arial" w:cs="Arial"/>
          <w:lang w:val="sr-Latn-ME"/>
        </w:rPr>
        <w:t>ods</w:t>
      </w:r>
      <w:r w:rsidR="00E36F46">
        <w:rPr>
          <w:rFonts w:ascii="Arial" w:hAnsi="Arial" w:cs="Arial"/>
          <w:lang w:val="sr-Latn-ME"/>
        </w:rPr>
        <w:t>j</w:t>
      </w:r>
      <w:r w:rsidRPr="00F76C42">
        <w:rPr>
          <w:rFonts w:ascii="Arial" w:hAnsi="Arial" w:cs="Arial"/>
          <w:lang w:val="sr-Latn-ME"/>
        </w:rPr>
        <w:t>ek</w:t>
      </w:r>
      <w:r w:rsidR="00E36F46">
        <w:rPr>
          <w:rFonts w:ascii="Arial" w:hAnsi="Arial" w:cs="Arial"/>
          <w:lang w:val="sr-Latn-ME"/>
        </w:rPr>
        <w:t>u</w:t>
      </w:r>
      <w:r w:rsidRPr="00F76C42">
        <w:rPr>
          <w:rFonts w:ascii="Arial" w:hAnsi="Arial" w:cs="Arial"/>
          <w:lang w:val="sr-Latn-ME"/>
        </w:rPr>
        <w:t xml:space="preserve"> za obrazovanje učitelja i na ods</w:t>
      </w:r>
      <w:r w:rsidR="00E36F46">
        <w:rPr>
          <w:rFonts w:ascii="Arial" w:hAnsi="Arial" w:cs="Arial"/>
          <w:lang w:val="sr-Latn-ME"/>
        </w:rPr>
        <w:t>j</w:t>
      </w:r>
      <w:r w:rsidRPr="00F76C42">
        <w:rPr>
          <w:rFonts w:ascii="Arial" w:hAnsi="Arial" w:cs="Arial"/>
          <w:lang w:val="sr-Latn-ME"/>
        </w:rPr>
        <w:t>eku za tehniku (šest nastavnika razredne nastave)</w:t>
      </w:r>
      <w:r w:rsidR="00DE71E2" w:rsidRPr="00F76C42">
        <w:rPr>
          <w:rFonts w:ascii="Arial" w:hAnsi="Arial" w:cs="Arial"/>
          <w:lang w:val="sr-Latn-ME"/>
        </w:rPr>
        <w:t>.</w:t>
      </w:r>
      <w:r w:rsidRPr="00F76C42">
        <w:rPr>
          <w:rFonts w:ascii="Arial" w:hAnsi="Arial" w:cs="Arial"/>
          <w:lang w:val="sr-Latn-ME"/>
        </w:rPr>
        <w:t xml:space="preserve"> </w:t>
      </w:r>
      <w:r w:rsidR="00DE71E2" w:rsidRPr="00F76C42">
        <w:rPr>
          <w:rFonts w:ascii="Arial" w:hAnsi="Arial" w:cs="Arial"/>
          <w:lang w:val="sr-Latn-ME"/>
        </w:rPr>
        <w:t>P</w:t>
      </w:r>
      <w:r w:rsidRPr="00F76C42">
        <w:rPr>
          <w:rFonts w:ascii="Arial" w:hAnsi="Arial" w:cs="Arial"/>
          <w:lang w:val="sr-Latn-ME"/>
        </w:rPr>
        <w:t xml:space="preserve">reostali </w:t>
      </w:r>
      <w:r w:rsidR="00DE71E2" w:rsidRPr="00F76C42">
        <w:rPr>
          <w:rFonts w:ascii="Arial" w:hAnsi="Arial" w:cs="Arial"/>
          <w:lang w:val="sr-Latn-ME"/>
        </w:rPr>
        <w:t xml:space="preserve">nastavnici </w:t>
      </w:r>
      <w:r w:rsidRPr="00F76C42">
        <w:rPr>
          <w:rFonts w:ascii="Arial" w:hAnsi="Arial" w:cs="Arial"/>
          <w:lang w:val="sr-Latn-ME"/>
        </w:rPr>
        <w:t>su završili Tehnički fakultet, na sm</w:t>
      </w:r>
      <w:r w:rsidR="00DE71E2" w:rsidRPr="00F76C42">
        <w:rPr>
          <w:rFonts w:ascii="Arial" w:hAnsi="Arial" w:cs="Arial"/>
          <w:lang w:val="sr-Latn-ME"/>
        </w:rPr>
        <w:t>j</w:t>
      </w:r>
      <w:r w:rsidRPr="00F76C42">
        <w:rPr>
          <w:rFonts w:ascii="Arial" w:hAnsi="Arial" w:cs="Arial"/>
          <w:lang w:val="sr-Latn-ME"/>
        </w:rPr>
        <w:t>eru za profesore tehnike i informatike, a samo je jedna nastavnica završila višu školu, ods</w:t>
      </w:r>
      <w:r w:rsidR="00E36F46">
        <w:rPr>
          <w:rFonts w:ascii="Arial" w:hAnsi="Arial" w:cs="Arial"/>
          <w:lang w:val="sr-Latn-ME"/>
        </w:rPr>
        <w:t>j</w:t>
      </w:r>
      <w:r w:rsidRPr="00F76C42">
        <w:rPr>
          <w:rFonts w:ascii="Arial" w:hAnsi="Arial" w:cs="Arial"/>
          <w:lang w:val="sr-Latn-ME"/>
        </w:rPr>
        <w:t xml:space="preserve">ek za razrednu nastavu. </w:t>
      </w:r>
    </w:p>
    <w:p w14:paraId="23E358AF" w14:textId="50BABD7D" w:rsidR="000205E7" w:rsidRPr="00F76C42" w:rsidRDefault="000205E7" w:rsidP="00DE71E2">
      <w:pPr>
        <w:spacing w:beforeLines="120" w:before="288" w:afterLines="120" w:after="288" w:line="276" w:lineRule="auto"/>
        <w:jc w:val="both"/>
        <w:rPr>
          <w:lang w:val="sr-Latn-ME"/>
        </w:rPr>
      </w:pPr>
      <w:r w:rsidRPr="00F76C42">
        <w:rPr>
          <w:b/>
          <w:bCs/>
          <w:lang w:val="sr-Latn-ME"/>
        </w:rPr>
        <w:t>Najpotpunije pripremno obrazovanje za svoju profesiju su dobili nastavnici razredne nastave</w:t>
      </w:r>
      <w:r w:rsidRPr="00F76C42">
        <w:rPr>
          <w:lang w:val="sr-Latn-ME"/>
        </w:rPr>
        <w:t xml:space="preserve"> koji su imali opštu i d</w:t>
      </w:r>
      <w:r w:rsidR="00DE71E2" w:rsidRPr="00F76C42">
        <w:rPr>
          <w:lang w:val="sr-Latn-ME"/>
        </w:rPr>
        <w:t>j</w:t>
      </w:r>
      <w:r w:rsidRPr="00F76C42">
        <w:rPr>
          <w:lang w:val="sr-Latn-ME"/>
        </w:rPr>
        <w:t xml:space="preserve">ečiju pedagogiju, psihologiju, više vrsta metodike nastave, andragogiju i druge predmete pedagoške, metodičke i psihološke grupe predmeta. </w:t>
      </w:r>
      <w:r w:rsidRPr="00F76C42">
        <w:rPr>
          <w:b/>
          <w:bCs/>
          <w:lang w:val="sr-Latn-ME"/>
        </w:rPr>
        <w:t>Najmanje pripremno obrazovanje su dobili nastavnici koji su pohađali Prirodno</w:t>
      </w:r>
      <w:r w:rsidR="00B30583">
        <w:rPr>
          <w:b/>
          <w:bCs/>
          <w:lang w:val="sr-Latn-ME"/>
        </w:rPr>
        <w:t>-</w:t>
      </w:r>
      <w:r w:rsidRPr="00F76C42">
        <w:rPr>
          <w:b/>
          <w:bCs/>
          <w:lang w:val="sr-Latn-ME"/>
        </w:rPr>
        <w:t>matematički fakultet</w:t>
      </w:r>
      <w:r w:rsidRPr="00F76C42">
        <w:rPr>
          <w:lang w:val="sr-Latn-ME"/>
        </w:rPr>
        <w:t>, jer je većina njih studirala sm</w:t>
      </w:r>
      <w:r w:rsidR="00B30583">
        <w:rPr>
          <w:lang w:val="sr-Latn-ME"/>
        </w:rPr>
        <w:t>j</w:t>
      </w:r>
      <w:r w:rsidRPr="00F76C42">
        <w:rPr>
          <w:lang w:val="sr-Latn-ME"/>
        </w:rPr>
        <w:t>er prim</w:t>
      </w:r>
      <w:r w:rsidR="00B30583">
        <w:rPr>
          <w:lang w:val="sr-Latn-ME"/>
        </w:rPr>
        <w:t>ij</w:t>
      </w:r>
      <w:r w:rsidRPr="00F76C42">
        <w:rPr>
          <w:lang w:val="sr-Latn-ME"/>
        </w:rPr>
        <w:t>enjene matematik</w:t>
      </w:r>
      <w:r w:rsidR="00B30583">
        <w:rPr>
          <w:lang w:val="sr-Latn-ME"/>
        </w:rPr>
        <w:t>e</w:t>
      </w:r>
      <w:r w:rsidRPr="00F76C42">
        <w:rPr>
          <w:lang w:val="sr-Latn-ME"/>
        </w:rPr>
        <w:t xml:space="preserve"> i programiranja. Kako su objasnili, jedino je sm</w:t>
      </w:r>
      <w:r w:rsidR="00DE71E2" w:rsidRPr="00F76C42">
        <w:rPr>
          <w:lang w:val="sr-Latn-ME"/>
        </w:rPr>
        <w:t>j</w:t>
      </w:r>
      <w:r w:rsidRPr="00F76C42">
        <w:rPr>
          <w:lang w:val="sr-Latn-ME"/>
        </w:rPr>
        <w:t>er teorijske matematike obezb</w:t>
      </w:r>
      <w:r w:rsidR="00DE71E2" w:rsidRPr="00F76C42">
        <w:rPr>
          <w:lang w:val="sr-Latn-ME"/>
        </w:rPr>
        <w:t>j</w:t>
      </w:r>
      <w:r w:rsidRPr="00F76C42">
        <w:rPr>
          <w:lang w:val="sr-Latn-ME"/>
        </w:rPr>
        <w:t>eđivao pripremu za nastavničku profesiju sa predmetima metodika matematike, dečija psihologija i sl. Međutim, oni te predmete ni</w:t>
      </w:r>
      <w:r w:rsidR="00B30583">
        <w:rPr>
          <w:lang w:val="sr-Latn-ME"/>
        </w:rPr>
        <w:t>je</w:t>
      </w:r>
      <w:r w:rsidRPr="00F76C42">
        <w:rPr>
          <w:lang w:val="sr-Latn-ME"/>
        </w:rPr>
        <w:t>su pohađali u okviru prim</w:t>
      </w:r>
      <w:r w:rsidR="00B30583">
        <w:rPr>
          <w:lang w:val="sr-Latn-ME"/>
        </w:rPr>
        <w:t>ij</w:t>
      </w:r>
      <w:r w:rsidRPr="00F76C42">
        <w:rPr>
          <w:lang w:val="sr-Latn-ME"/>
        </w:rPr>
        <w:t>enjene matematike. U najboljem slučaju, kao sudenti su pohađali metodiku svog predmeta, ali su se svi složili da je  predmet trajao manje od jednog semestra i da nije pružao dovoljna znanja ni v</w:t>
      </w:r>
      <w:r w:rsidR="00DE71E2" w:rsidRPr="00F76C42">
        <w:rPr>
          <w:lang w:val="sr-Latn-ME"/>
        </w:rPr>
        <w:t>j</w:t>
      </w:r>
      <w:r w:rsidRPr="00F76C42">
        <w:rPr>
          <w:lang w:val="sr-Latn-ME"/>
        </w:rPr>
        <w:t>eštin</w:t>
      </w:r>
      <w:r w:rsidR="00572C5A">
        <w:rPr>
          <w:lang w:val="sr-Latn-ME"/>
        </w:rPr>
        <w:t>a</w:t>
      </w:r>
      <w:r w:rsidRPr="00F76C42">
        <w:rPr>
          <w:lang w:val="sr-Latn-ME"/>
        </w:rPr>
        <w:t>. Poboljšanje inicijalnog obrazovanja u metodikama i pedagogijama vide u dodatku prakse t</w:t>
      </w:r>
      <w:r w:rsidR="00572C5A">
        <w:rPr>
          <w:lang w:val="sr-Latn-ME"/>
        </w:rPr>
        <w:t>e</w:t>
      </w:r>
      <w:r w:rsidRPr="00F76C42">
        <w:rPr>
          <w:lang w:val="sr-Latn-ME"/>
        </w:rPr>
        <w:t>orijskom obrazovanju i inoviranju pristupa.</w:t>
      </w:r>
    </w:p>
    <w:p w14:paraId="63CDE9B2" w14:textId="2C5BE0EE" w:rsidR="000205E7" w:rsidRPr="00F76C42" w:rsidRDefault="000205E7" w:rsidP="00DE71E2">
      <w:pPr>
        <w:spacing w:beforeLines="120" w:before="288" w:afterLines="120" w:after="288" w:line="276" w:lineRule="auto"/>
        <w:jc w:val="both"/>
        <w:rPr>
          <w:b/>
          <w:bCs/>
          <w:lang w:val="sr-Latn-ME"/>
        </w:rPr>
      </w:pPr>
      <w:r w:rsidRPr="00F76C42">
        <w:rPr>
          <w:lang w:val="sr-Latn-ME"/>
        </w:rPr>
        <w:t xml:space="preserve">Sama </w:t>
      </w:r>
      <w:r w:rsidRPr="00F76C42">
        <w:rPr>
          <w:b/>
          <w:bCs/>
          <w:lang w:val="sr-Latn-ME"/>
        </w:rPr>
        <w:t>predm</w:t>
      </w:r>
      <w:r w:rsidR="00052386">
        <w:rPr>
          <w:b/>
          <w:bCs/>
          <w:lang w:val="sr-Latn-ME"/>
        </w:rPr>
        <w:t>e</w:t>
      </w:r>
      <w:r w:rsidRPr="00F76C42">
        <w:rPr>
          <w:b/>
          <w:bCs/>
          <w:lang w:val="sr-Latn-ME"/>
        </w:rPr>
        <w:t>tna znanja</w:t>
      </w:r>
      <w:r w:rsidRPr="00F76C42">
        <w:rPr>
          <w:lang w:val="sr-Latn-ME"/>
        </w:rPr>
        <w:t xml:space="preserve">, kako su izjavili, dobili su </w:t>
      </w:r>
      <w:r w:rsidRPr="00F76C42">
        <w:rPr>
          <w:b/>
          <w:bCs/>
          <w:lang w:val="sr-Latn-ME"/>
        </w:rPr>
        <w:t>na veoma visokom nivou</w:t>
      </w:r>
      <w:r w:rsidRPr="00F76C42">
        <w:rPr>
          <w:lang w:val="sr-Latn-ME"/>
        </w:rPr>
        <w:t>. Na ponuđenoj skali od 1-10, kvalitet dobijenog znanja oc</w:t>
      </w:r>
      <w:r w:rsidR="00052386">
        <w:rPr>
          <w:lang w:val="sr-Latn-ME"/>
        </w:rPr>
        <w:t>i</w:t>
      </w:r>
      <w:r w:rsidR="00DE71E2" w:rsidRPr="00F76C42">
        <w:rPr>
          <w:lang w:val="sr-Latn-ME"/>
        </w:rPr>
        <w:t>j</w:t>
      </w:r>
      <w:r w:rsidRPr="00F76C42">
        <w:rPr>
          <w:lang w:val="sr-Latn-ME"/>
        </w:rPr>
        <w:t>enili su oc</w:t>
      </w:r>
      <w:r w:rsidR="00DE71E2" w:rsidRPr="00F76C42">
        <w:rPr>
          <w:lang w:val="sr-Latn-ME"/>
        </w:rPr>
        <w:t>j</w:t>
      </w:r>
      <w:r w:rsidRPr="00F76C42">
        <w:rPr>
          <w:lang w:val="sr-Latn-ME"/>
        </w:rPr>
        <w:t>enom 9 i 10, dok su znanja metodike i pedagogija oc</w:t>
      </w:r>
      <w:r w:rsidR="00DE71E2" w:rsidRPr="00F76C42">
        <w:rPr>
          <w:lang w:val="sr-Latn-ME"/>
        </w:rPr>
        <w:t>j</w:t>
      </w:r>
      <w:r w:rsidRPr="00F76C42">
        <w:rPr>
          <w:lang w:val="sr-Latn-ME"/>
        </w:rPr>
        <w:t>enili niskim oc</w:t>
      </w:r>
      <w:r w:rsidR="00052386">
        <w:rPr>
          <w:lang w:val="sr-Latn-ME"/>
        </w:rPr>
        <w:t>j</w:t>
      </w:r>
      <w:r w:rsidRPr="00F76C42">
        <w:rPr>
          <w:lang w:val="sr-Latn-ME"/>
        </w:rPr>
        <w:t xml:space="preserve">enama. </w:t>
      </w:r>
      <w:r w:rsidRPr="00F76C42">
        <w:rPr>
          <w:b/>
          <w:bCs/>
          <w:lang w:val="sr-Latn-ME"/>
        </w:rPr>
        <w:t>Znanja i v</w:t>
      </w:r>
      <w:r w:rsidR="00BB03BC" w:rsidRPr="00F76C42">
        <w:rPr>
          <w:b/>
          <w:bCs/>
          <w:lang w:val="sr-Latn-ME"/>
        </w:rPr>
        <w:t>j</w:t>
      </w:r>
      <w:r w:rsidRPr="00F76C42">
        <w:rPr>
          <w:b/>
          <w:bCs/>
          <w:lang w:val="sr-Latn-ME"/>
        </w:rPr>
        <w:t>eštine o razvoju ključnih kompetencija kod učenika ni</w:t>
      </w:r>
      <w:r w:rsidR="00052386">
        <w:rPr>
          <w:b/>
          <w:bCs/>
          <w:lang w:val="sr-Latn-ME"/>
        </w:rPr>
        <w:t>je</w:t>
      </w:r>
      <w:r w:rsidRPr="00F76C42">
        <w:rPr>
          <w:b/>
          <w:bCs/>
          <w:lang w:val="sr-Latn-ME"/>
        </w:rPr>
        <w:t>su dobili, i smatraju da sami ni</w:t>
      </w:r>
      <w:r w:rsidR="00052386">
        <w:rPr>
          <w:b/>
          <w:bCs/>
          <w:lang w:val="sr-Latn-ME"/>
        </w:rPr>
        <w:t>je</w:t>
      </w:r>
      <w:r w:rsidRPr="00F76C42">
        <w:rPr>
          <w:b/>
          <w:bCs/>
          <w:lang w:val="sr-Latn-ME"/>
        </w:rPr>
        <w:t xml:space="preserve">su stekli ključne kompetencije tokom studija. </w:t>
      </w:r>
    </w:p>
    <w:p w14:paraId="6D8B2D60" w14:textId="022B4A4C" w:rsidR="000205E7" w:rsidRPr="00F76C42" w:rsidRDefault="000205E7" w:rsidP="00DE71E2">
      <w:pPr>
        <w:spacing w:beforeLines="120" w:before="288" w:afterLines="120" w:after="288" w:line="276" w:lineRule="auto"/>
        <w:jc w:val="both"/>
        <w:rPr>
          <w:lang w:val="sr-Latn-ME"/>
        </w:rPr>
      </w:pPr>
      <w:r w:rsidRPr="00F76C42">
        <w:rPr>
          <w:lang w:val="sr-Latn-ME"/>
        </w:rPr>
        <w:t>Međutim, kako se diskusija povela o kvalitetu obrazovanja i izlaznim kompetencijama, nastavnici su takođe pod</w:t>
      </w:r>
      <w:r w:rsidR="00D72555">
        <w:rPr>
          <w:lang w:val="sr-Latn-ME"/>
        </w:rPr>
        <w:t>i</w:t>
      </w:r>
      <w:r w:rsidR="00DE71E2" w:rsidRPr="00F76C42">
        <w:rPr>
          <w:lang w:val="sr-Latn-ME"/>
        </w:rPr>
        <w:t>j</w:t>
      </w:r>
      <w:r w:rsidRPr="00F76C42">
        <w:rPr>
          <w:lang w:val="sr-Latn-ME"/>
        </w:rPr>
        <w:t>elili svoje mišljenje o padu nivoa obrazovanja posl</w:t>
      </w:r>
      <w:r w:rsidR="00BB03BC" w:rsidRPr="00F76C42">
        <w:rPr>
          <w:lang w:val="sr-Latn-ME"/>
        </w:rPr>
        <w:t>ij</w:t>
      </w:r>
      <w:r w:rsidRPr="00F76C42">
        <w:rPr>
          <w:lang w:val="sr-Latn-ME"/>
        </w:rPr>
        <w:t>e reformi visokog i do-univerzitetskog obrazovanja</w:t>
      </w:r>
      <w:r w:rsidR="00D72555">
        <w:rPr>
          <w:lang w:val="sr-Latn-ME"/>
        </w:rPr>
        <w:t>.</w:t>
      </w:r>
      <w:r w:rsidRPr="00F76C42">
        <w:rPr>
          <w:lang w:val="sr-Latn-ME"/>
        </w:rPr>
        <w:t xml:space="preserve"> </w:t>
      </w:r>
      <w:r w:rsidR="00D72555">
        <w:rPr>
          <w:lang w:val="sr-Latn-ME"/>
        </w:rPr>
        <w:t>N</w:t>
      </w:r>
      <w:r w:rsidRPr="00F76C42">
        <w:rPr>
          <w:lang w:val="sr-Latn-ME"/>
        </w:rPr>
        <w:t>aime,</w:t>
      </w:r>
      <w:r w:rsidR="00D72555">
        <w:rPr>
          <w:lang w:val="sr-Latn-ME"/>
        </w:rPr>
        <w:t xml:space="preserve"> oni</w:t>
      </w:r>
      <w:r w:rsidRPr="00F76C42">
        <w:rPr>
          <w:lang w:val="sr-Latn-ME"/>
        </w:rPr>
        <w:t xml:space="preserve"> smatraju da je studiranje posl</w:t>
      </w:r>
      <w:r w:rsidR="00DE71E2" w:rsidRPr="00F76C42">
        <w:rPr>
          <w:lang w:val="sr-Latn-ME"/>
        </w:rPr>
        <w:t>ij</w:t>
      </w:r>
      <w:r w:rsidRPr="00F76C42">
        <w:rPr>
          <w:lang w:val="sr-Latn-ME"/>
        </w:rPr>
        <w:t xml:space="preserve">e </w:t>
      </w:r>
      <w:r w:rsidR="00DE71E2" w:rsidRPr="00F76C42">
        <w:rPr>
          <w:lang w:val="sr-Latn-ME"/>
        </w:rPr>
        <w:t>b</w:t>
      </w:r>
      <w:r w:rsidRPr="00F76C42">
        <w:rPr>
          <w:lang w:val="sr-Latn-ME"/>
        </w:rPr>
        <w:t>olonjske reforme lakše, ali i da je nivo znanja i v</w:t>
      </w:r>
      <w:r w:rsidR="00DE71E2" w:rsidRPr="00F76C42">
        <w:rPr>
          <w:lang w:val="sr-Latn-ME"/>
        </w:rPr>
        <w:t>j</w:t>
      </w:r>
      <w:r w:rsidRPr="00F76C42">
        <w:rPr>
          <w:lang w:val="sr-Latn-ME"/>
        </w:rPr>
        <w:t>eština opao. Smatraju da su programi obrazovanja za osnovnu i srednju školu lošiji nego prethodni, i ističu da je tome razlog redukovan broj časova pre</w:t>
      </w:r>
      <w:r w:rsidR="00D72555">
        <w:rPr>
          <w:lang w:val="sr-Latn-ME"/>
        </w:rPr>
        <w:t>d</w:t>
      </w:r>
      <w:r w:rsidRPr="00F76C42">
        <w:rPr>
          <w:lang w:val="sr-Latn-ME"/>
        </w:rPr>
        <w:t xml:space="preserve">meta prirodnih nauka jer su </w:t>
      </w:r>
      <w:r w:rsidR="00DE71E2" w:rsidRPr="00F76C42">
        <w:rPr>
          <w:lang w:val="sr-Latn-ME"/>
        </w:rPr>
        <w:t>sadržaji</w:t>
      </w:r>
      <w:r w:rsidRPr="00F76C42">
        <w:rPr>
          <w:lang w:val="sr-Latn-ME"/>
        </w:rPr>
        <w:t xml:space="preserve"> ostali isti dok je broj časova smanjen.</w:t>
      </w:r>
    </w:p>
    <w:p w14:paraId="1C539B40" w14:textId="287FBD61" w:rsidR="00DE71E2" w:rsidRDefault="00BB03BC" w:rsidP="00DE71E2">
      <w:pPr>
        <w:spacing w:beforeLines="120" w:before="288" w:afterLines="120" w:after="288" w:line="276" w:lineRule="auto"/>
        <w:jc w:val="both"/>
        <w:rPr>
          <w:lang w:val="sr-Latn-ME"/>
        </w:rPr>
      </w:pPr>
      <w:r w:rsidRPr="00F76C42">
        <w:rPr>
          <w:lang w:val="sr-Latn-ME"/>
        </w:rPr>
        <w:t xml:space="preserve">Rezultati iz </w:t>
      </w:r>
      <w:r w:rsidRPr="00F76C42">
        <w:rPr>
          <w:b/>
          <w:bCs/>
          <w:color w:val="800000"/>
          <w:lang w:val="sr-Latn-ME"/>
        </w:rPr>
        <w:t>onlajn upitnika</w:t>
      </w:r>
      <w:r w:rsidRPr="00F76C42">
        <w:rPr>
          <w:color w:val="800000"/>
          <w:lang w:val="sr-Latn-ME"/>
        </w:rPr>
        <w:t xml:space="preserve"> </w:t>
      </w:r>
      <w:r w:rsidRPr="00F76C42">
        <w:rPr>
          <w:lang w:val="sr-Latn-ME"/>
        </w:rPr>
        <w:t xml:space="preserve">su slični. </w:t>
      </w:r>
      <w:r w:rsidR="00DE71E2" w:rsidRPr="00F76C42">
        <w:rPr>
          <w:lang w:val="sr-Latn-ME"/>
        </w:rPr>
        <w:t xml:space="preserve">U sljedećoj tabeli prikazana je distribucija ispitanih nastavnika prema fakultetu koji su završili: </w:t>
      </w:r>
    </w:p>
    <w:p w14:paraId="47910988" w14:textId="77777777" w:rsidR="00C814F5" w:rsidRPr="00F76C42" w:rsidRDefault="00C814F5" w:rsidP="00DE71E2">
      <w:pPr>
        <w:spacing w:beforeLines="120" w:before="288" w:afterLines="120" w:after="288" w:line="276" w:lineRule="auto"/>
        <w:jc w:val="both"/>
        <w:rPr>
          <w:lang w:val="sr-Latn-M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65"/>
        <w:gridCol w:w="1080"/>
        <w:gridCol w:w="895"/>
      </w:tblGrid>
      <w:tr w:rsidR="00DE71E2" w:rsidRPr="00F76C42" w14:paraId="0EBA37F3" w14:textId="77777777" w:rsidTr="003E7083">
        <w:tc>
          <w:tcPr>
            <w:tcW w:w="746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800000"/>
          </w:tcPr>
          <w:p w14:paraId="5D6B2514" w14:textId="77777777" w:rsidR="00DE71E2" w:rsidRPr="00F76C42" w:rsidRDefault="00DE71E2" w:rsidP="00BB03BC">
            <w:pPr>
              <w:rPr>
                <w:rFonts w:ascii="Arial" w:hAnsi="Arial" w:cs="Arial"/>
                <w:sz w:val="20"/>
                <w:szCs w:val="20"/>
                <w:lang w:val="sr-Latn-ME"/>
              </w:rPr>
            </w:pPr>
            <w:r w:rsidRPr="00F76C42">
              <w:rPr>
                <w:rFonts w:ascii="Arial" w:hAnsi="Arial" w:cs="Arial"/>
                <w:sz w:val="20"/>
                <w:szCs w:val="20"/>
                <w:lang w:val="sr-Latn-ME"/>
              </w:rPr>
              <w:lastRenderedPageBreak/>
              <w:t>Fakultet i odsjek</w:t>
            </w:r>
          </w:p>
        </w:tc>
        <w:tc>
          <w:tcPr>
            <w:tcW w:w="108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800000"/>
            <w:vAlign w:val="center"/>
          </w:tcPr>
          <w:p w14:paraId="727A4AED" w14:textId="77777777" w:rsidR="00DE71E2" w:rsidRPr="00F76C42" w:rsidRDefault="00DE71E2" w:rsidP="00BB03BC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  <w:lang w:val="sr-Latn-ME"/>
              </w:rPr>
            </w:pPr>
            <w:r w:rsidRPr="00F76C42">
              <w:rPr>
                <w:rFonts w:ascii="Arial" w:hAnsi="Arial" w:cs="Arial"/>
                <w:color w:val="FFFFFF" w:themeColor="background1"/>
                <w:sz w:val="20"/>
                <w:szCs w:val="20"/>
                <w:lang w:val="sr-Latn-ME"/>
              </w:rPr>
              <w:t>Broj</w:t>
            </w:r>
          </w:p>
        </w:tc>
        <w:tc>
          <w:tcPr>
            <w:tcW w:w="89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800000"/>
            <w:vAlign w:val="center"/>
          </w:tcPr>
          <w:p w14:paraId="58995E0F" w14:textId="77777777" w:rsidR="00DE71E2" w:rsidRPr="00F76C42" w:rsidRDefault="00DE71E2" w:rsidP="00BB03BC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  <w:lang w:val="sr-Latn-ME"/>
              </w:rPr>
            </w:pPr>
            <w:r w:rsidRPr="00F76C42">
              <w:rPr>
                <w:rFonts w:ascii="Arial" w:hAnsi="Arial" w:cs="Arial"/>
                <w:color w:val="FFFFFF" w:themeColor="background1"/>
                <w:sz w:val="20"/>
                <w:szCs w:val="20"/>
                <w:lang w:val="sr-Latn-ME"/>
              </w:rPr>
              <w:t>%</w:t>
            </w:r>
          </w:p>
        </w:tc>
      </w:tr>
      <w:tr w:rsidR="00DE71E2" w:rsidRPr="00F76C42" w14:paraId="0A864DF4" w14:textId="77777777" w:rsidTr="003E7083">
        <w:tc>
          <w:tcPr>
            <w:tcW w:w="746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1901183B" w14:textId="77777777" w:rsidR="00DE71E2" w:rsidRPr="00F76C42" w:rsidRDefault="00DE71E2" w:rsidP="003E7083">
            <w:pPr>
              <w:spacing w:line="276" w:lineRule="auto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Filozofski (nastavnički, učiteljski) fakultet studijski program predškolsko vaspitanje</w:t>
            </w:r>
          </w:p>
        </w:tc>
        <w:tc>
          <w:tcPr>
            <w:tcW w:w="108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5A0B56B0" w14:textId="77777777" w:rsidR="00DE71E2" w:rsidRPr="00F76C42" w:rsidRDefault="00DE71E2" w:rsidP="00BB03BC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5</w:t>
            </w:r>
          </w:p>
        </w:tc>
        <w:tc>
          <w:tcPr>
            <w:tcW w:w="89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0009942E" w14:textId="77777777" w:rsidR="00DE71E2" w:rsidRPr="00F76C42" w:rsidRDefault="00DE71E2" w:rsidP="00BB03BC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2.43</w:t>
            </w:r>
          </w:p>
        </w:tc>
      </w:tr>
      <w:tr w:rsidR="00DE71E2" w:rsidRPr="00F76C42" w14:paraId="7B5D3461" w14:textId="77777777" w:rsidTr="003E7083">
        <w:tc>
          <w:tcPr>
            <w:tcW w:w="746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5D6947AE" w14:textId="77777777" w:rsidR="00DE71E2" w:rsidRPr="00F76C42" w:rsidRDefault="00DE71E2" w:rsidP="003E7083">
            <w:pPr>
              <w:spacing w:line="276" w:lineRule="auto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Filozofski (nastavnički, učiteljski) fakultet studijski program obrazovanje učitelja</w:t>
            </w:r>
          </w:p>
        </w:tc>
        <w:tc>
          <w:tcPr>
            <w:tcW w:w="108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2AEFD4FE" w14:textId="77777777" w:rsidR="00DE71E2" w:rsidRPr="00F76C42" w:rsidRDefault="00DE71E2" w:rsidP="00BB03BC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96</w:t>
            </w:r>
          </w:p>
        </w:tc>
        <w:tc>
          <w:tcPr>
            <w:tcW w:w="89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4DCAE26C" w14:textId="77777777" w:rsidR="00DE71E2" w:rsidRPr="00F76C42" w:rsidRDefault="00DE71E2" w:rsidP="00BB03BC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46.60</w:t>
            </w:r>
          </w:p>
        </w:tc>
      </w:tr>
      <w:tr w:rsidR="00DE71E2" w:rsidRPr="00F76C42" w14:paraId="6DC35656" w14:textId="77777777" w:rsidTr="003E7083">
        <w:tc>
          <w:tcPr>
            <w:tcW w:w="746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41AF63B3" w14:textId="77777777" w:rsidR="00DE71E2" w:rsidRPr="00F76C42" w:rsidRDefault="00DE71E2" w:rsidP="003E7083">
            <w:pPr>
              <w:spacing w:line="276" w:lineRule="auto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Filozofski (nastavnički, učiteljski) fakultet studijski program pedagogija</w:t>
            </w:r>
          </w:p>
        </w:tc>
        <w:tc>
          <w:tcPr>
            <w:tcW w:w="108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0090AA9D" w14:textId="77777777" w:rsidR="00DE71E2" w:rsidRPr="00F76C42" w:rsidRDefault="00DE71E2" w:rsidP="00BB03BC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1</w:t>
            </w:r>
          </w:p>
        </w:tc>
        <w:tc>
          <w:tcPr>
            <w:tcW w:w="89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48EE01AE" w14:textId="77777777" w:rsidR="00DE71E2" w:rsidRPr="00F76C42" w:rsidRDefault="00DE71E2" w:rsidP="00BB03BC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0.49</w:t>
            </w:r>
          </w:p>
        </w:tc>
      </w:tr>
      <w:tr w:rsidR="00DE71E2" w:rsidRPr="00F76C42" w14:paraId="759E2F9C" w14:textId="77777777" w:rsidTr="003E7083">
        <w:tc>
          <w:tcPr>
            <w:tcW w:w="746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79D41CA5" w14:textId="77777777" w:rsidR="00DE71E2" w:rsidRPr="00F76C42" w:rsidRDefault="00DE71E2" w:rsidP="003E7083">
            <w:pPr>
              <w:spacing w:line="276" w:lineRule="auto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Filozofski – osnovi tehnike i proizvodnog rada</w:t>
            </w:r>
          </w:p>
        </w:tc>
        <w:tc>
          <w:tcPr>
            <w:tcW w:w="108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595BEC70" w14:textId="77777777" w:rsidR="00DE71E2" w:rsidRPr="00F76C42" w:rsidRDefault="00DE71E2" w:rsidP="00BB03BC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17</w:t>
            </w:r>
          </w:p>
        </w:tc>
        <w:tc>
          <w:tcPr>
            <w:tcW w:w="89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368A6053" w14:textId="77777777" w:rsidR="00DE71E2" w:rsidRPr="00F76C42" w:rsidRDefault="00DE71E2" w:rsidP="00BB03BC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8.25</w:t>
            </w:r>
          </w:p>
        </w:tc>
      </w:tr>
      <w:tr w:rsidR="00DE71E2" w:rsidRPr="00F76C42" w14:paraId="377F4BA2" w14:textId="77777777" w:rsidTr="003E7083">
        <w:tc>
          <w:tcPr>
            <w:tcW w:w="746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50955D3F" w14:textId="77777777" w:rsidR="00DE71E2" w:rsidRPr="00F76C42" w:rsidRDefault="00DE71E2" w:rsidP="003E7083">
            <w:pPr>
              <w:spacing w:line="276" w:lineRule="auto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Prirodno-matematički fakultet studijski program fizika</w:t>
            </w:r>
          </w:p>
        </w:tc>
        <w:tc>
          <w:tcPr>
            <w:tcW w:w="108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0D27112E" w14:textId="77777777" w:rsidR="00DE71E2" w:rsidRPr="00F76C42" w:rsidRDefault="00DE71E2" w:rsidP="00BB03BC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8</w:t>
            </w:r>
          </w:p>
        </w:tc>
        <w:tc>
          <w:tcPr>
            <w:tcW w:w="89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2ECADCA4" w14:textId="77777777" w:rsidR="00DE71E2" w:rsidRPr="00F76C42" w:rsidRDefault="00DE71E2" w:rsidP="00BB03BC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3.88</w:t>
            </w:r>
          </w:p>
        </w:tc>
      </w:tr>
      <w:tr w:rsidR="00DE71E2" w:rsidRPr="00F76C42" w14:paraId="538B9028" w14:textId="77777777" w:rsidTr="003E7083">
        <w:tc>
          <w:tcPr>
            <w:tcW w:w="746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29854757" w14:textId="77777777" w:rsidR="00DE71E2" w:rsidRPr="00F76C42" w:rsidRDefault="00DE71E2" w:rsidP="003E7083">
            <w:pPr>
              <w:spacing w:line="276" w:lineRule="auto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Prirodno-matematički fakultet studijski program matematika</w:t>
            </w:r>
          </w:p>
        </w:tc>
        <w:tc>
          <w:tcPr>
            <w:tcW w:w="108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790EA500" w14:textId="77777777" w:rsidR="00DE71E2" w:rsidRPr="00F76C42" w:rsidRDefault="00DE71E2" w:rsidP="00BB03BC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27</w:t>
            </w:r>
          </w:p>
        </w:tc>
        <w:tc>
          <w:tcPr>
            <w:tcW w:w="89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41DCED62" w14:textId="77777777" w:rsidR="00DE71E2" w:rsidRPr="00F76C42" w:rsidRDefault="00DE71E2" w:rsidP="00BB03BC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13.11</w:t>
            </w:r>
          </w:p>
        </w:tc>
      </w:tr>
      <w:tr w:rsidR="00DE71E2" w:rsidRPr="00F76C42" w14:paraId="51021DEB" w14:textId="77777777" w:rsidTr="003E7083">
        <w:tc>
          <w:tcPr>
            <w:tcW w:w="746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2C263A48" w14:textId="77777777" w:rsidR="00DE71E2" w:rsidRPr="00F76C42" w:rsidRDefault="00DE71E2" w:rsidP="003E7083">
            <w:pPr>
              <w:spacing w:line="276" w:lineRule="auto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Prirodno-matematički fakultet studijski program biologija</w:t>
            </w:r>
          </w:p>
        </w:tc>
        <w:tc>
          <w:tcPr>
            <w:tcW w:w="108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51969746" w14:textId="77777777" w:rsidR="00DE71E2" w:rsidRPr="00F76C42" w:rsidRDefault="00DE71E2" w:rsidP="00BB03BC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20</w:t>
            </w:r>
          </w:p>
        </w:tc>
        <w:tc>
          <w:tcPr>
            <w:tcW w:w="89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19363E56" w14:textId="77777777" w:rsidR="00DE71E2" w:rsidRPr="00F76C42" w:rsidRDefault="00DE71E2" w:rsidP="00BB03BC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9.71</w:t>
            </w:r>
          </w:p>
        </w:tc>
      </w:tr>
      <w:tr w:rsidR="00DE71E2" w:rsidRPr="00F76C42" w14:paraId="39A93ED2" w14:textId="77777777" w:rsidTr="003E7083">
        <w:tc>
          <w:tcPr>
            <w:tcW w:w="746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59428E72" w14:textId="77777777" w:rsidR="00DE71E2" w:rsidRPr="00F76C42" w:rsidRDefault="00DE71E2" w:rsidP="003E7083">
            <w:pPr>
              <w:spacing w:line="276" w:lineRule="auto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Prirodno-matematički fakultet studijski program informatika</w:t>
            </w:r>
          </w:p>
        </w:tc>
        <w:tc>
          <w:tcPr>
            <w:tcW w:w="108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695F8F97" w14:textId="77777777" w:rsidR="00DE71E2" w:rsidRPr="00F76C42" w:rsidRDefault="00DE71E2" w:rsidP="00BB03BC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11</w:t>
            </w:r>
          </w:p>
        </w:tc>
        <w:tc>
          <w:tcPr>
            <w:tcW w:w="89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12148E71" w14:textId="77777777" w:rsidR="00DE71E2" w:rsidRPr="00F76C42" w:rsidRDefault="00DE71E2" w:rsidP="00BB03BC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5.34</w:t>
            </w:r>
          </w:p>
        </w:tc>
      </w:tr>
      <w:tr w:rsidR="00DE71E2" w:rsidRPr="00F76C42" w14:paraId="726070E8" w14:textId="77777777" w:rsidTr="003E7083">
        <w:tc>
          <w:tcPr>
            <w:tcW w:w="746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2CDBD9DA" w14:textId="77777777" w:rsidR="00DE71E2" w:rsidRPr="00F76C42" w:rsidRDefault="00DE71E2" w:rsidP="003E7083">
            <w:pPr>
              <w:spacing w:line="276" w:lineRule="auto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Prirodno-matematički fakultet studijski program hemija</w:t>
            </w:r>
          </w:p>
        </w:tc>
        <w:tc>
          <w:tcPr>
            <w:tcW w:w="108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094158B0" w14:textId="77777777" w:rsidR="00DE71E2" w:rsidRPr="00F76C42" w:rsidRDefault="00DE71E2" w:rsidP="00BB03BC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8</w:t>
            </w:r>
          </w:p>
        </w:tc>
        <w:tc>
          <w:tcPr>
            <w:tcW w:w="89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2AF41F45" w14:textId="77777777" w:rsidR="00DE71E2" w:rsidRPr="00F76C42" w:rsidRDefault="00DE71E2" w:rsidP="00BB03BC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3.88</w:t>
            </w:r>
          </w:p>
        </w:tc>
      </w:tr>
      <w:tr w:rsidR="00DE71E2" w:rsidRPr="00F76C42" w14:paraId="542353FF" w14:textId="77777777" w:rsidTr="003E7083">
        <w:tc>
          <w:tcPr>
            <w:tcW w:w="746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78D8621F" w14:textId="77777777" w:rsidR="00DE71E2" w:rsidRPr="00F76C42" w:rsidRDefault="00DE71E2" w:rsidP="003E7083">
            <w:pPr>
              <w:spacing w:line="276" w:lineRule="auto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Drugo</w:t>
            </w:r>
          </w:p>
        </w:tc>
        <w:tc>
          <w:tcPr>
            <w:tcW w:w="108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20394A8E" w14:textId="77777777" w:rsidR="00DE71E2" w:rsidRPr="00F76C42" w:rsidRDefault="00DE71E2" w:rsidP="00BB03BC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13</w:t>
            </w:r>
          </w:p>
        </w:tc>
        <w:tc>
          <w:tcPr>
            <w:tcW w:w="89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50EDF6D6" w14:textId="77777777" w:rsidR="00DE71E2" w:rsidRPr="00F76C42" w:rsidRDefault="00DE71E2" w:rsidP="00BB03BC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6.31</w:t>
            </w:r>
          </w:p>
        </w:tc>
      </w:tr>
    </w:tbl>
    <w:p w14:paraId="6A5A38D2" w14:textId="77777777" w:rsidR="00DE71E2" w:rsidRPr="00F76C42" w:rsidRDefault="00DE71E2" w:rsidP="00DE71E2">
      <w:pPr>
        <w:spacing w:line="276" w:lineRule="auto"/>
        <w:rPr>
          <w:rFonts w:ascii="Arial" w:hAnsi="Arial" w:cs="Arial"/>
          <w:lang w:val="sr-Latn-ME"/>
        </w:rPr>
      </w:pPr>
    </w:p>
    <w:p w14:paraId="2242D2AB" w14:textId="6367E64B" w:rsidR="00DE71E2" w:rsidRPr="00F76C42" w:rsidRDefault="00DE71E2" w:rsidP="00DE71E2">
      <w:pPr>
        <w:spacing w:line="276" w:lineRule="auto"/>
        <w:jc w:val="both"/>
        <w:rPr>
          <w:lang w:val="sr-Latn-ME"/>
        </w:rPr>
      </w:pPr>
      <w:r w:rsidRPr="00F76C42">
        <w:rPr>
          <w:lang w:val="sr-Latn-ME"/>
        </w:rPr>
        <w:t>Kada je u pitanju kvalifikacijski nivo (stručna sprema) ispitanih nastavnika, 12,42% ima završenu višu školu, 5,23% prvi ciklus visokog obrazovanja u trogodišnjem trajanju - osnovne akademske ili strukovne studije (180 ECTS) ili ekvivalent (trogodišnje univerzitetsko obrazovanje), 75, 82% ima završene diplomske akademske i strukovne specijalističke studije (240 ECTS) ili ekvivalent (četvorogodišnje univerzitetsko obrazovanje u predbolonjskom procesu, 5,88 su magistri ili masteri (drugi ciklus visokog obrazovanja - 300 ECTS ili ekvivalent), a 0,65 ima doktorat nauka.</w:t>
      </w:r>
    </w:p>
    <w:p w14:paraId="78989FB1" w14:textId="77777777" w:rsidR="00DE71E2" w:rsidRPr="00F76C42" w:rsidRDefault="00DE71E2" w:rsidP="00DE71E2">
      <w:pPr>
        <w:spacing w:line="276" w:lineRule="auto"/>
        <w:jc w:val="both"/>
        <w:rPr>
          <w:lang w:val="sr-Latn-ME"/>
        </w:rPr>
      </w:pPr>
    </w:p>
    <w:p w14:paraId="123344A3" w14:textId="106E916C" w:rsidR="00DE71E2" w:rsidRDefault="00DE71E2" w:rsidP="00DE71E2">
      <w:pPr>
        <w:spacing w:line="276" w:lineRule="auto"/>
        <w:jc w:val="both"/>
        <w:rPr>
          <w:lang w:val="sr-Latn-ME"/>
        </w:rPr>
      </w:pPr>
      <w:r w:rsidRPr="00F76C42">
        <w:rPr>
          <w:lang w:val="sr-Latn-ME"/>
        </w:rPr>
        <w:t xml:space="preserve">U odgovoru na pitanje koliko ste ECTS stekli tokom visokog obrazovanja u okviru predmeta koji vas priprema za nastavnički rad (pedagoško-didaktička znanja, </w:t>
      </w:r>
      <w:r w:rsidR="000D6F26">
        <w:rPr>
          <w:lang w:val="sr-Latn-ME"/>
        </w:rPr>
        <w:t>kao na primjer</w:t>
      </w:r>
      <w:r w:rsidRPr="00F76C42">
        <w:rPr>
          <w:lang w:val="sr-Latn-ME"/>
        </w:rPr>
        <w:t xml:space="preserve"> predmeti pedagogija, psihologija, didaktika, metodika nastave i sl.) zabilježena je sljedeća distribucija:</w:t>
      </w:r>
    </w:p>
    <w:p w14:paraId="4C24DB76" w14:textId="77777777" w:rsidR="00A15278" w:rsidRPr="00F76C42" w:rsidRDefault="00A15278" w:rsidP="00DE71E2">
      <w:pPr>
        <w:spacing w:line="276" w:lineRule="auto"/>
        <w:jc w:val="both"/>
        <w:rPr>
          <w:lang w:val="sr-Latn-ME"/>
        </w:rPr>
      </w:pPr>
    </w:p>
    <w:p w14:paraId="53DCD417" w14:textId="725B7996" w:rsidR="00DE71E2" w:rsidRPr="00F76C42" w:rsidRDefault="00BB03BC" w:rsidP="00BB03BC">
      <w:pPr>
        <w:jc w:val="center"/>
        <w:rPr>
          <w:lang w:val="sr-Latn-ME"/>
        </w:rPr>
      </w:pPr>
      <w:r w:rsidRPr="00F76C42">
        <w:rPr>
          <w:rFonts w:ascii="Arial" w:hAnsi="Arial" w:cs="Arial"/>
          <w:noProof/>
          <w:lang w:val="sr-Latn-ME" w:eastAsia="en-GB"/>
        </w:rPr>
        <w:drawing>
          <wp:inline distT="0" distB="0" distL="0" distR="0" wp14:anchorId="3A545CF7" wp14:editId="0BE3A967">
            <wp:extent cx="4572000" cy="2476500"/>
            <wp:effectExtent l="0" t="0" r="12700" b="12700"/>
            <wp:docPr id="5" name="Chart 5">
              <a:extLst xmlns:a="http://schemas.openxmlformats.org/drawingml/2006/main">
                <a:ext uri="{FF2B5EF4-FFF2-40B4-BE49-F238E27FC236}">
                  <a16:creationId xmlns:a16="http://schemas.microsoft.com/office/drawing/2014/main" id="{DAD91DFC-3384-7041-8CAC-A8496015B14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6B1AC1B0" w14:textId="77777777" w:rsidR="00DE71E2" w:rsidRPr="00F76C42" w:rsidRDefault="00DE71E2" w:rsidP="00DE71E2">
      <w:pPr>
        <w:jc w:val="both"/>
        <w:rPr>
          <w:rFonts w:ascii="Arial" w:hAnsi="Arial" w:cs="Arial"/>
          <w:lang w:val="sr-Latn-M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8"/>
        <w:gridCol w:w="802"/>
      </w:tblGrid>
      <w:tr w:rsidR="00DE71E2" w:rsidRPr="00F76C42" w14:paraId="2055C161" w14:textId="77777777" w:rsidTr="009B138A">
        <w:trPr>
          <w:tblHeader/>
        </w:trPr>
        <w:tc>
          <w:tcPr>
            <w:tcW w:w="926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800000"/>
          </w:tcPr>
          <w:p w14:paraId="7C857C2A" w14:textId="77777777" w:rsidR="00DE71E2" w:rsidRPr="00F76C42" w:rsidRDefault="00DE71E2" w:rsidP="00BB03BC">
            <w:pPr>
              <w:rPr>
                <w:rFonts w:ascii="Arial" w:hAnsi="Arial" w:cs="Arial"/>
                <w:sz w:val="20"/>
                <w:szCs w:val="20"/>
                <w:lang w:val="sr-Latn-ME"/>
              </w:rPr>
            </w:pPr>
            <w:r w:rsidRPr="00F76C42">
              <w:rPr>
                <w:rFonts w:ascii="Arial" w:hAnsi="Arial" w:cs="Arial"/>
                <w:sz w:val="20"/>
                <w:szCs w:val="20"/>
                <w:lang w:val="sr-Latn-ME"/>
              </w:rPr>
              <w:t>Broj ECTS-a koji se odnosi na pedagogiju i didaktiku u inicijalnom obrazovanju</w:t>
            </w:r>
          </w:p>
        </w:tc>
        <w:tc>
          <w:tcPr>
            <w:tcW w:w="81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800000"/>
          </w:tcPr>
          <w:p w14:paraId="27F94195" w14:textId="77777777" w:rsidR="00DE71E2" w:rsidRPr="00F76C42" w:rsidRDefault="00DE71E2" w:rsidP="00BB03BC">
            <w:pPr>
              <w:jc w:val="center"/>
              <w:rPr>
                <w:rFonts w:ascii="Arial" w:hAnsi="Arial" w:cs="Arial"/>
                <w:sz w:val="20"/>
                <w:szCs w:val="20"/>
                <w:lang w:val="sr-Latn-ME"/>
              </w:rPr>
            </w:pPr>
            <w:r w:rsidRPr="00F76C42">
              <w:rPr>
                <w:rFonts w:ascii="Arial" w:hAnsi="Arial" w:cs="Arial"/>
                <w:sz w:val="20"/>
                <w:szCs w:val="20"/>
                <w:lang w:val="sr-Latn-ME"/>
              </w:rPr>
              <w:t>%</w:t>
            </w:r>
          </w:p>
        </w:tc>
      </w:tr>
      <w:tr w:rsidR="00DE71E2" w:rsidRPr="00F76C42" w14:paraId="42ABD87D" w14:textId="77777777" w:rsidTr="00BB03BC">
        <w:tc>
          <w:tcPr>
            <w:tcW w:w="926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14E86E52" w14:textId="77777777" w:rsidR="00DE71E2" w:rsidRPr="00F76C42" w:rsidRDefault="00DE71E2" w:rsidP="003E7083">
            <w:pPr>
              <w:spacing w:line="276" w:lineRule="auto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Manje od 20 ECTS ili manje od 4 jednosemestralna ili dva dvosemestralna predmeta</w:t>
            </w:r>
          </w:p>
        </w:tc>
        <w:tc>
          <w:tcPr>
            <w:tcW w:w="81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33DD0F97" w14:textId="77777777" w:rsidR="00DE71E2" w:rsidRPr="00F76C42" w:rsidRDefault="00DE71E2" w:rsidP="00BB03BC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19.61</w:t>
            </w:r>
          </w:p>
        </w:tc>
      </w:tr>
      <w:tr w:rsidR="00DE71E2" w:rsidRPr="00F76C42" w14:paraId="119546B2" w14:textId="77777777" w:rsidTr="00BB03BC">
        <w:tc>
          <w:tcPr>
            <w:tcW w:w="926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559D1BEF" w14:textId="0355CDAA" w:rsidR="00DE71E2" w:rsidRPr="00F76C42" w:rsidRDefault="00DE71E2" w:rsidP="003E7083">
            <w:pPr>
              <w:spacing w:line="276" w:lineRule="auto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Između 20 i 25 ECTS (4-5 jednosemestralnih predmeta ili ekvivalent u dvosemestralnim)</w:t>
            </w:r>
          </w:p>
        </w:tc>
        <w:tc>
          <w:tcPr>
            <w:tcW w:w="81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07458894" w14:textId="77777777" w:rsidR="00DE71E2" w:rsidRPr="00F76C42" w:rsidRDefault="00DE71E2" w:rsidP="00BB03BC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24.18</w:t>
            </w:r>
          </w:p>
        </w:tc>
      </w:tr>
      <w:tr w:rsidR="00DE71E2" w:rsidRPr="00F76C42" w14:paraId="254772EB" w14:textId="77777777" w:rsidTr="00BB03BC">
        <w:tc>
          <w:tcPr>
            <w:tcW w:w="926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26C5E598" w14:textId="77777777" w:rsidR="00DE71E2" w:rsidRPr="00F76C42" w:rsidRDefault="00DE71E2" w:rsidP="003E7083">
            <w:pPr>
              <w:spacing w:line="276" w:lineRule="auto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Između 25 i 30 ECTS (5-6 jenodsemsetralnih ili 3 dvosemestralna predmeta ili kombinacija)</w:t>
            </w:r>
          </w:p>
        </w:tc>
        <w:tc>
          <w:tcPr>
            <w:tcW w:w="81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1105C446" w14:textId="77777777" w:rsidR="00DE71E2" w:rsidRPr="00F76C42" w:rsidRDefault="00DE71E2" w:rsidP="00BB03BC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23.53</w:t>
            </w:r>
          </w:p>
        </w:tc>
      </w:tr>
      <w:tr w:rsidR="00DE71E2" w:rsidRPr="00F76C42" w14:paraId="4B5E0A0C" w14:textId="77777777" w:rsidTr="00BB03BC">
        <w:tc>
          <w:tcPr>
            <w:tcW w:w="926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411071C5" w14:textId="4A19479C" w:rsidR="00DE71E2" w:rsidRPr="00F76C42" w:rsidRDefault="00DE71E2" w:rsidP="003E7083">
            <w:pPr>
              <w:spacing w:line="276" w:lineRule="auto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Između 30 i 35 ECTS (više od 6 jedno ili 3 dvosemestralna predemta ili bilo koja kombinacija)</w:t>
            </w:r>
          </w:p>
        </w:tc>
        <w:tc>
          <w:tcPr>
            <w:tcW w:w="81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2EE96896" w14:textId="77777777" w:rsidR="00DE71E2" w:rsidRPr="00F76C42" w:rsidRDefault="00DE71E2" w:rsidP="00BB03BC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29.41</w:t>
            </w:r>
          </w:p>
        </w:tc>
      </w:tr>
      <w:tr w:rsidR="00DE71E2" w:rsidRPr="00F76C42" w14:paraId="0678BFDD" w14:textId="77777777" w:rsidTr="00BB03BC">
        <w:tc>
          <w:tcPr>
            <w:tcW w:w="926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71B45A1B" w14:textId="77777777" w:rsidR="00DE71E2" w:rsidRPr="00F76C42" w:rsidRDefault="00DE71E2" w:rsidP="003E7083">
            <w:pPr>
              <w:spacing w:line="276" w:lineRule="auto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Drugo</w:t>
            </w:r>
          </w:p>
        </w:tc>
        <w:tc>
          <w:tcPr>
            <w:tcW w:w="81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2EF19F4B" w14:textId="77777777" w:rsidR="00DE71E2" w:rsidRPr="00F76C42" w:rsidRDefault="00DE71E2" w:rsidP="00BB03BC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3.27</w:t>
            </w:r>
          </w:p>
        </w:tc>
      </w:tr>
    </w:tbl>
    <w:p w14:paraId="61653CED" w14:textId="77777777" w:rsidR="00DE71E2" w:rsidRPr="00F76C42" w:rsidRDefault="00DE71E2" w:rsidP="00DE71E2">
      <w:pPr>
        <w:spacing w:before="100" w:after="100" w:line="276" w:lineRule="auto"/>
        <w:jc w:val="both"/>
        <w:rPr>
          <w:lang w:val="sr-Latn-ME"/>
        </w:rPr>
      </w:pPr>
      <w:r w:rsidRPr="00F76C42">
        <w:rPr>
          <w:lang w:val="sr-Latn-ME"/>
        </w:rPr>
        <w:t xml:space="preserve">Korelacijom ovoga pitanja s pitanjem o fakultetu i studijskom programu koji su završili, može se zaključiti da većina nastavnika razredne nastave (ali ne svi – tu su i 4 nastavnika koja su završila </w:t>
      </w:r>
      <w:r w:rsidRPr="00F76C42">
        <w:rPr>
          <w:lang w:val="sr-Latn-ME"/>
        </w:rPr>
        <w:lastRenderedPageBreak/>
        <w:t xml:space="preserve">odsjek organizacija tehnike i prozivodnje, te tri nastavnika koja su završili PMF, 1 odsjek za fiziku, a 2 za biologiju) pripada grupi nastavnika koji su odgovorili da su imali 30-35 ECTS-a, dok su se nastavnici PMF-a uglavnom opredjeljivali za odgovor „manje od 20 ECTS-a“. </w:t>
      </w:r>
    </w:p>
    <w:p w14:paraId="03DF406B" w14:textId="234D2D87" w:rsidR="00DE71E2" w:rsidRPr="00F76C42" w:rsidRDefault="00DE71E2" w:rsidP="00DE71E2">
      <w:pPr>
        <w:spacing w:before="100" w:after="100" w:line="276" w:lineRule="auto"/>
        <w:jc w:val="both"/>
        <w:rPr>
          <w:lang w:val="sr-Latn-ME"/>
        </w:rPr>
      </w:pPr>
      <w:r w:rsidRPr="00F76C42">
        <w:rPr>
          <w:lang w:val="sr-Latn-ME"/>
        </w:rPr>
        <w:t>Odgovori iz ankete se prilično podudaruju sa odgovorima iz fokus grupe, da su predmetni nastavnici dobili kraće pripremno obrazovanje za nastavničku profesiju, što i sl</w:t>
      </w:r>
      <w:r w:rsidR="00D86C28">
        <w:rPr>
          <w:lang w:val="sr-Latn-ME"/>
        </w:rPr>
        <w:t>j</w:t>
      </w:r>
      <w:r w:rsidRPr="00F76C42">
        <w:rPr>
          <w:lang w:val="sr-Latn-ME"/>
        </w:rPr>
        <w:t>edeći odgovori potkrepljuju. Na pitanje o načinu sticanja znanja i vještina o ključnim kompetencijama tek je 5,26% nastavnika odgovorilo da nije sticalo takva znanja i vještine, dok je 65,79% izjavilo da su takva znanja i vještine sticali kao dio inicijalnog obrazovanja. Ovaj podatak je neobičan i kontradiktoran, imajući u vidu da ona ni</w:t>
      </w:r>
      <w:r w:rsidR="00D86C28">
        <w:rPr>
          <w:lang w:val="sr-Latn-ME"/>
        </w:rPr>
        <w:t>je</w:t>
      </w:r>
      <w:r w:rsidRPr="00F76C42">
        <w:rPr>
          <w:lang w:val="sr-Latn-ME"/>
        </w:rPr>
        <w:t>su d</w:t>
      </w:r>
      <w:r w:rsidR="00D86C28">
        <w:rPr>
          <w:lang w:val="sr-Latn-ME"/>
        </w:rPr>
        <w:t>i</w:t>
      </w:r>
      <w:r w:rsidRPr="00F76C42">
        <w:rPr>
          <w:lang w:val="sr-Latn-ME"/>
        </w:rPr>
        <w:t>o silab</w:t>
      </w:r>
      <w:r w:rsidR="00D86C28">
        <w:rPr>
          <w:lang w:val="sr-Latn-ME"/>
        </w:rPr>
        <w:t>u</w:t>
      </w:r>
      <w:r w:rsidRPr="00F76C42">
        <w:rPr>
          <w:lang w:val="sr-Latn-ME"/>
        </w:rPr>
        <w:t xml:space="preserve">sa visokog obrazovanja.  </w:t>
      </w:r>
      <w:r w:rsidR="00D86C28">
        <w:rPr>
          <w:lang w:val="sr-Latn-ME"/>
        </w:rPr>
        <w:t>P</w:t>
      </w:r>
      <w:r w:rsidRPr="00F76C42">
        <w:rPr>
          <w:lang w:val="sr-Latn-ME"/>
        </w:rPr>
        <w:t>rema ovim odgovorima</w:t>
      </w:r>
      <w:r w:rsidR="00D86C28">
        <w:rPr>
          <w:lang w:val="sr-Latn-ME"/>
        </w:rPr>
        <w:t>,</w:t>
      </w:r>
      <w:r w:rsidRPr="00F76C42">
        <w:rPr>
          <w:lang w:val="sr-Latn-ME"/>
        </w:rPr>
        <w:t xml:space="preserve"> </w:t>
      </w:r>
      <w:r w:rsidR="00D86C28" w:rsidRPr="00F76C42">
        <w:rPr>
          <w:lang w:val="sr-Latn-ME"/>
        </w:rPr>
        <w:t xml:space="preserve">28,95 % nastavnika je znanja i vještine o ključnim kompetencijama </w:t>
      </w:r>
      <w:r w:rsidRPr="00F76C42">
        <w:rPr>
          <w:lang w:val="sr-Latn-ME"/>
        </w:rPr>
        <w:t>sticalo u okviru drugih vidova obrazovanja i obuka koji ni</w:t>
      </w:r>
      <w:r w:rsidR="00D86C28">
        <w:rPr>
          <w:lang w:val="sr-Latn-ME"/>
        </w:rPr>
        <w:t>je</w:t>
      </w:r>
      <w:r w:rsidRPr="00F76C42">
        <w:rPr>
          <w:lang w:val="sr-Latn-ME"/>
        </w:rPr>
        <w:t>su bili dio studija, što mogu potvrditi podaci o pohađanju akreditovanih obuka</w:t>
      </w:r>
      <w:r w:rsidR="00D86C28">
        <w:rPr>
          <w:lang w:val="sr-Latn-ME"/>
        </w:rPr>
        <w:t xml:space="preserve"> u nastavku</w:t>
      </w:r>
      <w:r w:rsidRPr="00F76C42">
        <w:rPr>
          <w:lang w:val="sr-Latn-ME"/>
        </w:rPr>
        <w:t>.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8185"/>
        <w:gridCol w:w="1260"/>
      </w:tblGrid>
      <w:tr w:rsidR="00DE71E2" w:rsidRPr="00F76C42" w14:paraId="1EB87034" w14:textId="77777777" w:rsidTr="009B138A">
        <w:tc>
          <w:tcPr>
            <w:tcW w:w="818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800000"/>
          </w:tcPr>
          <w:p w14:paraId="708A8A1D" w14:textId="62D851EF" w:rsidR="00DE71E2" w:rsidRPr="00F76C42" w:rsidRDefault="00DE71E2" w:rsidP="00BB03BC">
            <w:pPr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Način sticanja znanja i vještina o ključnim kompetencijama</w:t>
            </w:r>
          </w:p>
        </w:tc>
        <w:tc>
          <w:tcPr>
            <w:tcW w:w="126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800000"/>
            <w:vAlign w:val="center"/>
          </w:tcPr>
          <w:p w14:paraId="0DE17E56" w14:textId="77777777" w:rsidR="00DE71E2" w:rsidRPr="00F76C42" w:rsidRDefault="00DE71E2" w:rsidP="009B138A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%</w:t>
            </w:r>
          </w:p>
        </w:tc>
      </w:tr>
      <w:tr w:rsidR="00DE71E2" w:rsidRPr="00F76C42" w14:paraId="5D603FE9" w14:textId="77777777" w:rsidTr="009B138A">
        <w:tc>
          <w:tcPr>
            <w:tcW w:w="818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24B52EE5" w14:textId="77777777" w:rsidR="00DE71E2" w:rsidRPr="00F76C42" w:rsidRDefault="00DE71E2" w:rsidP="00BB03BC">
            <w:pPr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pedagoško-didaktička znanja i vještine o razvoju ključnih kompetencija kod učenika sam stekao–la kao dio studija (visokog obrazovanja)</w:t>
            </w:r>
          </w:p>
        </w:tc>
        <w:tc>
          <w:tcPr>
            <w:tcW w:w="126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55D4BCEA" w14:textId="77777777" w:rsidR="00DE71E2" w:rsidRPr="00F76C42" w:rsidRDefault="00DE71E2" w:rsidP="009B138A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65.79</w:t>
            </w:r>
          </w:p>
        </w:tc>
      </w:tr>
      <w:tr w:rsidR="00DE71E2" w:rsidRPr="00F76C42" w14:paraId="43D4BE60" w14:textId="77777777" w:rsidTr="009B138A">
        <w:tc>
          <w:tcPr>
            <w:tcW w:w="818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5080C4DB" w14:textId="73E86419" w:rsidR="00DE71E2" w:rsidRPr="00F76C42" w:rsidRDefault="00DE71E2" w:rsidP="00BB03BC">
            <w:pPr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pedagoško-didaktička znanja i vještine o razvoju ključnih kompetencija kod učenika sam stekao–la u okviru drugih vidova obrazovanja koji ni</w:t>
            </w:r>
            <w:r w:rsidR="00D86C28">
              <w:rPr>
                <w:sz w:val="20"/>
                <w:szCs w:val="20"/>
                <w:lang w:val="sr-Latn-ME"/>
              </w:rPr>
              <w:t>je</w:t>
            </w:r>
            <w:r w:rsidRPr="00F76C42">
              <w:rPr>
                <w:sz w:val="20"/>
                <w:szCs w:val="20"/>
                <w:lang w:val="sr-Latn-ME"/>
              </w:rPr>
              <w:t>su bili dio studija</w:t>
            </w:r>
          </w:p>
        </w:tc>
        <w:tc>
          <w:tcPr>
            <w:tcW w:w="126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770CDF05" w14:textId="77777777" w:rsidR="00DE71E2" w:rsidRPr="00F76C42" w:rsidRDefault="00DE71E2" w:rsidP="009B138A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28.95</w:t>
            </w:r>
          </w:p>
        </w:tc>
      </w:tr>
      <w:tr w:rsidR="00DE71E2" w:rsidRPr="00F76C42" w14:paraId="7C9AF003" w14:textId="77777777" w:rsidTr="009B138A">
        <w:tc>
          <w:tcPr>
            <w:tcW w:w="818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53983095" w14:textId="1C2225A6" w:rsidR="00DE71E2" w:rsidRPr="00F76C42" w:rsidRDefault="00DE71E2" w:rsidP="00BB03BC">
            <w:pPr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ni</w:t>
            </w:r>
            <w:r w:rsidR="00D86C28">
              <w:rPr>
                <w:sz w:val="20"/>
                <w:szCs w:val="20"/>
                <w:lang w:val="sr-Latn-ME"/>
              </w:rPr>
              <w:t>je</w:t>
            </w:r>
            <w:r w:rsidRPr="00F76C42">
              <w:rPr>
                <w:sz w:val="20"/>
                <w:szCs w:val="20"/>
                <w:lang w:val="sr-Latn-ME"/>
              </w:rPr>
              <w:t>sam stekao–la pedagoško-didaktička znanja i vještine o razvoju ključnih kompetencija kod učenika</w:t>
            </w:r>
          </w:p>
        </w:tc>
        <w:tc>
          <w:tcPr>
            <w:tcW w:w="126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108C9774" w14:textId="77777777" w:rsidR="00DE71E2" w:rsidRPr="00F76C42" w:rsidRDefault="00DE71E2" w:rsidP="009B138A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5.26</w:t>
            </w:r>
          </w:p>
        </w:tc>
      </w:tr>
    </w:tbl>
    <w:p w14:paraId="5EF6B01A" w14:textId="082B5F3C" w:rsidR="00DE71E2" w:rsidRPr="00F76C42" w:rsidRDefault="00BB7B0D" w:rsidP="003E7083">
      <w:pPr>
        <w:spacing w:before="100" w:after="100" w:line="276" w:lineRule="auto"/>
        <w:jc w:val="both"/>
        <w:rPr>
          <w:lang w:val="sr-Latn-ME"/>
        </w:rPr>
      </w:pPr>
      <w:r>
        <w:rPr>
          <w:lang w:val="sr-Latn-ME"/>
        </w:rPr>
        <w:t xml:space="preserve">Upoređujući </w:t>
      </w:r>
      <w:r w:rsidR="00DE71E2" w:rsidRPr="00F76C42">
        <w:rPr>
          <w:lang w:val="sr-Latn-ME"/>
        </w:rPr>
        <w:t>odgovore iz ankete i one iz fokus grupe, kao i podatke iz drugih istraživanje, ovaj rezultat je u najmanju ruku neobičan. Jedna od prepostavki je da su nastavnici razredne nastave (koji učestvuju u 50.98% odgovora) ključne kompetencije za c</w:t>
      </w:r>
      <w:r w:rsidR="003E7083" w:rsidRPr="00F76C42">
        <w:rPr>
          <w:lang w:val="sr-Latn-ME"/>
        </w:rPr>
        <w:t>j</w:t>
      </w:r>
      <w:r w:rsidR="00DE71E2" w:rsidRPr="00F76C42">
        <w:rPr>
          <w:lang w:val="sr-Latn-ME"/>
        </w:rPr>
        <w:t>eloživotno obrazovanje shvatili kao d</w:t>
      </w:r>
      <w:r w:rsidR="003E7083" w:rsidRPr="00F76C42">
        <w:rPr>
          <w:lang w:val="sr-Latn-ME"/>
        </w:rPr>
        <w:t>i</w:t>
      </w:r>
      <w:r w:rsidR="00DE71E2" w:rsidRPr="00F76C42">
        <w:rPr>
          <w:lang w:val="sr-Latn-ME"/>
        </w:rPr>
        <w:t>o znanja i v</w:t>
      </w:r>
      <w:r w:rsidR="003E7083" w:rsidRPr="00F76C42">
        <w:rPr>
          <w:lang w:val="sr-Latn-ME"/>
        </w:rPr>
        <w:t>j</w:t>
      </w:r>
      <w:r w:rsidR="00DE71E2" w:rsidRPr="00F76C42">
        <w:rPr>
          <w:lang w:val="sr-Latn-ME"/>
        </w:rPr>
        <w:t>eština koje su redovno dobili u toku fakultetskog obrazovanja, a drugi je da je ovaj rezultat posl</w:t>
      </w:r>
      <w:r>
        <w:rPr>
          <w:lang w:val="sr-Latn-ME"/>
        </w:rPr>
        <w:t>j</w:t>
      </w:r>
      <w:r w:rsidR="00DE71E2" w:rsidRPr="00F76C42">
        <w:rPr>
          <w:lang w:val="sr-Latn-ME"/>
        </w:rPr>
        <w:t>edica socijalno poželjnih odgovora. Naredni rezultat koji se tiče zastupljenosti znanja o ključnim kompetencijama na pitanje „Da li su sl</w:t>
      </w:r>
      <w:r w:rsidR="003E7083" w:rsidRPr="00F76C42">
        <w:rPr>
          <w:lang w:val="sr-Latn-ME"/>
        </w:rPr>
        <w:t>j</w:t>
      </w:r>
      <w:r w:rsidR="00DE71E2" w:rsidRPr="00F76C42">
        <w:rPr>
          <w:lang w:val="sr-Latn-ME"/>
        </w:rPr>
        <w:t>edeći elementi bili dio Vašeg formalnog obrazovanja na fakultetu?“ se može tumačiti u istom sv</w:t>
      </w:r>
      <w:r w:rsidR="003E7083" w:rsidRPr="00F76C42">
        <w:rPr>
          <w:lang w:val="sr-Latn-ME"/>
        </w:rPr>
        <w:t>j</w:t>
      </w:r>
      <w:r w:rsidR="00DE71E2" w:rsidRPr="00F76C42">
        <w:rPr>
          <w:lang w:val="sr-Latn-ME"/>
        </w:rPr>
        <w:t>etlu:</w:t>
      </w:r>
    </w:p>
    <w:tbl>
      <w:tblPr>
        <w:tblStyle w:val="TableGrid"/>
        <w:tblpPr w:leftFromText="180" w:rightFromText="180" w:vertAnchor="text" w:horzAnchor="margin" w:tblpY="402"/>
        <w:tblW w:w="0" w:type="auto"/>
        <w:tblLook w:val="04A0" w:firstRow="1" w:lastRow="0" w:firstColumn="1" w:lastColumn="0" w:noHBand="0" w:noVBand="1"/>
      </w:tblPr>
      <w:tblGrid>
        <w:gridCol w:w="4675"/>
        <w:gridCol w:w="1890"/>
        <w:gridCol w:w="1800"/>
        <w:gridCol w:w="1075"/>
      </w:tblGrid>
      <w:tr w:rsidR="00DE71E2" w:rsidRPr="00F76C42" w14:paraId="5929750C" w14:textId="77777777" w:rsidTr="009B138A">
        <w:tc>
          <w:tcPr>
            <w:tcW w:w="467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800000"/>
            <w:vAlign w:val="center"/>
          </w:tcPr>
          <w:p w14:paraId="38CECFF4" w14:textId="77777777" w:rsidR="00DE71E2" w:rsidRPr="00F76C42" w:rsidRDefault="00DE71E2" w:rsidP="009B138A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Elementi studijskog programa</w:t>
            </w:r>
          </w:p>
        </w:tc>
        <w:tc>
          <w:tcPr>
            <w:tcW w:w="189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800000"/>
            <w:vAlign w:val="center"/>
          </w:tcPr>
          <w:p w14:paraId="710C9CCD" w14:textId="04C9A316" w:rsidR="00DE71E2" w:rsidRPr="00F76C42" w:rsidRDefault="009B138A" w:rsidP="009B138A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Z</w:t>
            </w:r>
            <w:r w:rsidR="00DE71E2" w:rsidRPr="00F76C42">
              <w:rPr>
                <w:sz w:val="20"/>
                <w:szCs w:val="20"/>
                <w:lang w:val="sr-Latn-ME"/>
              </w:rPr>
              <w:t>a sve predmete koje predajem</w:t>
            </w:r>
          </w:p>
        </w:tc>
        <w:tc>
          <w:tcPr>
            <w:tcW w:w="180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800000"/>
            <w:vAlign w:val="center"/>
          </w:tcPr>
          <w:p w14:paraId="0BE86A86" w14:textId="25CEA327" w:rsidR="00DE71E2" w:rsidRPr="00F76C42" w:rsidRDefault="009B138A" w:rsidP="009B138A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S</w:t>
            </w:r>
            <w:r w:rsidR="00DE71E2" w:rsidRPr="00F76C42">
              <w:rPr>
                <w:sz w:val="20"/>
                <w:szCs w:val="20"/>
                <w:lang w:val="sr-Latn-ME"/>
              </w:rPr>
              <w:t xml:space="preserve">amo za neke predmete </w:t>
            </w:r>
          </w:p>
        </w:tc>
        <w:tc>
          <w:tcPr>
            <w:tcW w:w="107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800000"/>
            <w:vAlign w:val="center"/>
          </w:tcPr>
          <w:p w14:paraId="6E4B4881" w14:textId="3C7FB4AC" w:rsidR="00DE71E2" w:rsidRPr="00F76C42" w:rsidRDefault="00DE71E2" w:rsidP="009B138A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Ne</w:t>
            </w:r>
          </w:p>
        </w:tc>
      </w:tr>
      <w:tr w:rsidR="00DE71E2" w:rsidRPr="00F76C42" w14:paraId="706D42C0" w14:textId="77777777" w:rsidTr="009B138A">
        <w:tc>
          <w:tcPr>
            <w:tcW w:w="467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267C34B0" w14:textId="77777777" w:rsidR="00DE71E2" w:rsidRPr="00F76C42" w:rsidRDefault="00DE71E2" w:rsidP="00BB03BC">
            <w:pPr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Sadržaj predmeta koji predajem </w:t>
            </w:r>
          </w:p>
        </w:tc>
        <w:tc>
          <w:tcPr>
            <w:tcW w:w="189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05FE09ED" w14:textId="77777777" w:rsidR="00DE71E2" w:rsidRPr="00F76C42" w:rsidRDefault="00DE71E2" w:rsidP="00BB03BC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 xml:space="preserve">78.43% </w:t>
            </w:r>
          </w:p>
        </w:tc>
        <w:tc>
          <w:tcPr>
            <w:tcW w:w="180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7DCF6F3C" w14:textId="77777777" w:rsidR="00DE71E2" w:rsidRPr="00F76C42" w:rsidRDefault="00DE71E2" w:rsidP="00BB03BC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 xml:space="preserve">15.03% </w:t>
            </w:r>
          </w:p>
        </w:tc>
        <w:tc>
          <w:tcPr>
            <w:tcW w:w="107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19EB3C19" w14:textId="77777777" w:rsidR="00DE71E2" w:rsidRPr="00F76C42" w:rsidRDefault="00DE71E2" w:rsidP="00BB03BC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 xml:space="preserve">6.54% </w:t>
            </w:r>
          </w:p>
        </w:tc>
      </w:tr>
      <w:tr w:rsidR="00DE71E2" w:rsidRPr="00F76C42" w14:paraId="5D99268E" w14:textId="77777777" w:rsidTr="009B138A">
        <w:tc>
          <w:tcPr>
            <w:tcW w:w="467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2AA6BE61" w14:textId="77777777" w:rsidR="00DE71E2" w:rsidRPr="00F76C42" w:rsidRDefault="00DE71E2" w:rsidP="00BB03BC">
            <w:pPr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 xml:space="preserve">Pedagogija ili metodika nastave predmeta koji predajem </w:t>
            </w:r>
          </w:p>
        </w:tc>
        <w:tc>
          <w:tcPr>
            <w:tcW w:w="189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59E2682D" w14:textId="77777777" w:rsidR="00DE71E2" w:rsidRPr="00F76C42" w:rsidRDefault="00DE71E2" w:rsidP="00BB03BC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 xml:space="preserve">71.90% </w:t>
            </w:r>
          </w:p>
        </w:tc>
        <w:tc>
          <w:tcPr>
            <w:tcW w:w="180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5DC3777D" w14:textId="77777777" w:rsidR="00DE71E2" w:rsidRPr="00F76C42" w:rsidRDefault="00DE71E2" w:rsidP="00BB03BC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 xml:space="preserve">16.99% </w:t>
            </w:r>
          </w:p>
        </w:tc>
        <w:tc>
          <w:tcPr>
            <w:tcW w:w="107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2ECBDAE4" w14:textId="77777777" w:rsidR="00DE71E2" w:rsidRPr="00F76C42" w:rsidRDefault="00DE71E2" w:rsidP="00BB03BC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 xml:space="preserve">11.11% </w:t>
            </w:r>
          </w:p>
        </w:tc>
      </w:tr>
      <w:tr w:rsidR="00DE71E2" w:rsidRPr="00F76C42" w14:paraId="4DB3D44C" w14:textId="77777777" w:rsidTr="009B138A">
        <w:tc>
          <w:tcPr>
            <w:tcW w:w="467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57690B99" w14:textId="02F12F42" w:rsidR="00DE71E2" w:rsidRPr="00F76C42" w:rsidRDefault="00DE71E2" w:rsidP="00BB03BC">
            <w:pPr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U okviru metodike i pedagogije, znanja i v</w:t>
            </w:r>
            <w:r w:rsidR="00BB7B0D">
              <w:rPr>
                <w:sz w:val="20"/>
                <w:szCs w:val="20"/>
                <w:lang w:val="sr-Latn-ME"/>
              </w:rPr>
              <w:t>j</w:t>
            </w:r>
            <w:r w:rsidRPr="00F76C42">
              <w:rPr>
                <w:sz w:val="20"/>
                <w:szCs w:val="20"/>
                <w:lang w:val="sr-Latn-ME"/>
              </w:rPr>
              <w:t xml:space="preserve">eštine razvijanja ključnih kompetencija kod učenika </w:t>
            </w:r>
          </w:p>
        </w:tc>
        <w:tc>
          <w:tcPr>
            <w:tcW w:w="189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73EEC9A4" w14:textId="77777777" w:rsidR="00DE71E2" w:rsidRPr="00F76C42" w:rsidRDefault="00DE71E2" w:rsidP="00BB03BC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 xml:space="preserve">59.48% </w:t>
            </w:r>
          </w:p>
        </w:tc>
        <w:tc>
          <w:tcPr>
            <w:tcW w:w="180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2ABA8959" w14:textId="77777777" w:rsidR="00DE71E2" w:rsidRPr="00F76C42" w:rsidRDefault="00DE71E2" w:rsidP="00BB03BC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 xml:space="preserve">22.22% </w:t>
            </w:r>
          </w:p>
        </w:tc>
        <w:tc>
          <w:tcPr>
            <w:tcW w:w="107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5133DD0B" w14:textId="77777777" w:rsidR="00DE71E2" w:rsidRPr="00F76C42" w:rsidRDefault="00DE71E2" w:rsidP="00BB03BC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 xml:space="preserve">18.30% </w:t>
            </w:r>
          </w:p>
        </w:tc>
      </w:tr>
    </w:tbl>
    <w:p w14:paraId="00DC1A95" w14:textId="09703D33" w:rsidR="00067037" w:rsidRPr="00F76C42" w:rsidRDefault="00067037" w:rsidP="00067037">
      <w:pPr>
        <w:shd w:val="clear" w:color="auto" w:fill="DDD9C3" w:themeFill="background2" w:themeFillShade="E6"/>
        <w:spacing w:beforeLines="120" w:before="288" w:afterLines="120" w:after="288" w:line="276" w:lineRule="auto"/>
        <w:jc w:val="both"/>
        <w:rPr>
          <w:lang w:val="sr-Latn-ME"/>
        </w:rPr>
      </w:pPr>
      <w:r w:rsidRPr="00F76C42">
        <w:rPr>
          <w:lang w:val="sr-Latn-ME"/>
        </w:rPr>
        <w:t>Zaključno, može se konstatovati da su nastavici razredne nastave stekli zadovoljavajuće vještine za nastavničku profesiju – stekli su duže i kvalitetno inicijalno obrazovanje (30-35 ECTS) i kompetentni su u svom domenu. No, za predmetne nastavnike uočen</w:t>
      </w:r>
      <w:r w:rsidR="00B27610">
        <w:rPr>
          <w:lang w:val="sr-Latn-ME"/>
        </w:rPr>
        <w:t xml:space="preserve"> je nedostatak</w:t>
      </w:r>
      <w:r w:rsidRPr="00F76C42">
        <w:rPr>
          <w:lang w:val="sr-Latn-ME"/>
        </w:rPr>
        <w:t xml:space="preserve"> pedagoških kompetencija zbog malog fonda časova u inicijalnom obrazovanju - uglavnom metodika svog predmeta, te kratkog trajanja (manje od 20 ECTS). Predmetna znanja dobijena su na veoma visokom nivou, nastavnici se osjećaju kao predmetni stučnjaci. Znanja i vještine o razvoju ključnih kompetencija ni</w:t>
      </w:r>
      <w:r w:rsidR="00B27610">
        <w:rPr>
          <w:lang w:val="sr-Latn-ME"/>
        </w:rPr>
        <w:t>je</w:t>
      </w:r>
      <w:r w:rsidRPr="00F76C42">
        <w:rPr>
          <w:lang w:val="sr-Latn-ME"/>
        </w:rPr>
        <w:t>su zastupljena u programima inicijalnog obrazovanja nastavnika, nastavnici smatraju da sami ni</w:t>
      </w:r>
      <w:r w:rsidR="00B27610">
        <w:rPr>
          <w:lang w:val="sr-Latn-ME"/>
        </w:rPr>
        <w:t>je</w:t>
      </w:r>
      <w:r w:rsidRPr="00F76C42">
        <w:rPr>
          <w:lang w:val="sr-Latn-ME"/>
        </w:rPr>
        <w:t>su stekli ključne kompetencije tokom studija. Rezultati ankete kontradiktorni su nalazima fokus grupe u odnosu na zastupljenost ključnih kompetencija u incijalnom obrazovanju. Moguće nerazumij</w:t>
      </w:r>
      <w:r w:rsidR="00B27610">
        <w:rPr>
          <w:lang w:val="sr-Latn-ME"/>
        </w:rPr>
        <w:t>e</w:t>
      </w:r>
      <w:r w:rsidRPr="00F76C42">
        <w:rPr>
          <w:lang w:val="sr-Latn-ME"/>
        </w:rPr>
        <w:t xml:space="preserve">vanje ili </w:t>
      </w:r>
      <w:r w:rsidR="00B27610">
        <w:rPr>
          <w:lang w:val="sr-Latn-ME"/>
        </w:rPr>
        <w:t>miješanje</w:t>
      </w:r>
      <w:r w:rsidRPr="00F76C42">
        <w:rPr>
          <w:lang w:val="sr-Latn-ME"/>
        </w:rPr>
        <w:t xml:space="preserve"> pojma ključnih kompetencija sa drugim </w:t>
      </w:r>
      <w:r w:rsidRPr="00F76C42">
        <w:rPr>
          <w:lang w:val="sr-Latn-ME"/>
        </w:rPr>
        <w:lastRenderedPageBreak/>
        <w:t>značenjima kompetencija koji su dio inicijalnog obrazovanja učitelja, ili davanje socijalno poželjnih odgovora u anketi.</w:t>
      </w:r>
    </w:p>
    <w:p w14:paraId="6C57FD78" w14:textId="77777777" w:rsidR="00067037" w:rsidRPr="00F76C42" w:rsidRDefault="00067037" w:rsidP="00067037">
      <w:pPr>
        <w:rPr>
          <w:lang w:val="sr-Latn-ME"/>
        </w:rPr>
      </w:pPr>
    </w:p>
    <w:p w14:paraId="1F9F2EDE" w14:textId="3982DCA8" w:rsidR="00067037" w:rsidRPr="00F76C42" w:rsidRDefault="00067037" w:rsidP="00067037">
      <w:pPr>
        <w:pStyle w:val="Heading2"/>
        <w:numPr>
          <w:ilvl w:val="1"/>
          <w:numId w:val="11"/>
        </w:numPr>
        <w:rPr>
          <w:color w:val="800000"/>
          <w:lang w:val="sr-Latn-ME"/>
        </w:rPr>
      </w:pPr>
      <w:bookmarkStart w:id="6" w:name="_Toc35946759"/>
      <w:r w:rsidRPr="00F76C42">
        <w:rPr>
          <w:color w:val="800000"/>
          <w:lang w:val="sr-Latn-ME"/>
        </w:rPr>
        <w:t>Kontinuirani profesionalni razvoj nastavnika</w:t>
      </w:r>
      <w:bookmarkEnd w:id="6"/>
    </w:p>
    <w:p w14:paraId="7F14054E" w14:textId="49914AF4" w:rsidR="00067037" w:rsidRPr="00F76C42" w:rsidRDefault="00A9586F" w:rsidP="00DE71E2">
      <w:pPr>
        <w:spacing w:beforeLines="120" w:before="288" w:afterLines="120" w:after="288" w:line="276" w:lineRule="auto"/>
        <w:jc w:val="both"/>
        <w:rPr>
          <w:lang w:val="sr-Latn-ME"/>
        </w:rPr>
      </w:pPr>
      <w:r w:rsidRPr="00F76C42">
        <w:rPr>
          <w:lang w:val="sr-Latn-ME"/>
        </w:rPr>
        <w:t>U Crnoj Gori je uspostavljen sistem profesionalnog razvoja nastavnika, zasnovan na Opštem zakonu o vaspitanju i obrazovanju, i podržan odgovarajućim pravilnicima i materijalima. Najznačajnije komponente tog sistema su obuka nastavnika, organizovan profesionalni razvoj na nivou obrazovnih ustanova, sistem viših zvanja, proces mentorstva, publikacije koje školama i nastavnicima mogu biti od pomoći u ovom procesu itd. Politiku kontinuiranog profesionalnog razvoja nastavnika vodi Nacionalni savjet za obrazovanje, koji</w:t>
      </w:r>
      <w:r w:rsidR="00223EF6">
        <w:rPr>
          <w:lang w:val="sr-Latn-ME"/>
        </w:rPr>
        <w:t xml:space="preserve"> </w:t>
      </w:r>
      <w:r w:rsidRPr="00F76C42">
        <w:rPr>
          <w:lang w:val="sr-Latn-ME"/>
        </w:rPr>
        <w:t>odobrava programe profesionanog razvoja i relevantne materijale. Za realizaciju i praćenje kontinuiranog profesionalnog razvoja nastavnika odgovorni su Zavod za školstvo za nastavnike u opštem (osnovnom i srednjem) obrazovanju, te nastavnike opšteobrazovnih predmeta u srednjem stručnom obrazovanju i Centar za stručno obrazovanje za nastavnike stručnih predmeta i praktične nastave u srednjem stručno obrazovanju. Za aktivnosti profesionalnog razvoja nastavnika na nivou obrazovnih ustanova odgovorne se osnovne i srednje škole, koje imaju imenovane koo</w:t>
      </w:r>
      <w:r w:rsidR="00223EF6">
        <w:rPr>
          <w:lang w:val="sr-Latn-ME"/>
        </w:rPr>
        <w:t>r</w:t>
      </w:r>
      <w:r w:rsidRPr="00F76C42">
        <w:rPr>
          <w:lang w:val="sr-Latn-ME"/>
        </w:rPr>
        <w:t>dinatore za profesionalni razvoj.</w:t>
      </w:r>
    </w:p>
    <w:p w14:paraId="79BAE0AA" w14:textId="45F859A9" w:rsidR="00A9586F" w:rsidRPr="00F76C42" w:rsidRDefault="00A9586F" w:rsidP="00A9586F">
      <w:pPr>
        <w:spacing w:before="120" w:after="120" w:line="276" w:lineRule="auto"/>
        <w:jc w:val="both"/>
        <w:rPr>
          <w:lang w:val="sr-Latn-ME"/>
        </w:rPr>
      </w:pPr>
      <w:r w:rsidRPr="00F76C42">
        <w:rPr>
          <w:lang w:val="sr-Latn-ME"/>
        </w:rPr>
        <w:t>Budući da akreditovane obuke nastavnika predstavljaju značajan izvor kontinuiranog profesionalnog razvoja nastavnika u Crnoj Gori u ovoj su analizi pregledani Katalozi akreditovanih obuka programa stručnog usavršavanja nastavnika za školsku 2019/2020. i 2020/</w:t>
      </w:r>
      <w:r w:rsidR="008474C7">
        <w:rPr>
          <w:lang w:val="sr-Latn-ME"/>
        </w:rPr>
        <w:t>20</w:t>
      </w:r>
      <w:r w:rsidRPr="00F76C42">
        <w:rPr>
          <w:lang w:val="sr-Latn-ME"/>
        </w:rPr>
        <w:t>21, i prethodn</w:t>
      </w:r>
      <w:r w:rsidR="008474C7">
        <w:rPr>
          <w:lang w:val="sr-Latn-ME"/>
        </w:rPr>
        <w:t>e</w:t>
      </w:r>
      <w:r w:rsidRPr="00F76C42">
        <w:rPr>
          <w:lang w:val="sr-Latn-ME"/>
        </w:rPr>
        <w:t xml:space="preserve"> školsk</w:t>
      </w:r>
      <w:r w:rsidR="008474C7">
        <w:rPr>
          <w:lang w:val="sr-Latn-ME"/>
        </w:rPr>
        <w:t>e</w:t>
      </w:r>
      <w:r w:rsidRPr="00F76C42">
        <w:rPr>
          <w:lang w:val="sr-Latn-ME"/>
        </w:rPr>
        <w:t xml:space="preserve"> 2017/2018. i 2018/</w:t>
      </w:r>
      <w:r w:rsidR="008474C7">
        <w:rPr>
          <w:lang w:val="sr-Latn-ME"/>
        </w:rPr>
        <w:t>20</w:t>
      </w:r>
      <w:r w:rsidRPr="00F76C42">
        <w:rPr>
          <w:lang w:val="sr-Latn-ME"/>
        </w:rPr>
        <w:t xml:space="preserve">19 godin, u svrhu analize programa profesionalnog razvoja nastavnika u odnosu na zastupljenost obuka za razvoj ključnih kompetencija. U oba Kataloga, analizirana je zastupljenost tema, elemenata i pojmova koji se odnose na razvoj ključnih kompetencija, poput: </w:t>
      </w:r>
      <w:r w:rsidR="005E27FA">
        <w:rPr>
          <w:lang w:val="sr-Latn-ME"/>
        </w:rPr>
        <w:t>i</w:t>
      </w:r>
      <w:r w:rsidRPr="00F76C42">
        <w:rPr>
          <w:lang w:val="sr-Latn-ME"/>
        </w:rPr>
        <w:t>nterdisciplinarni/međupredmetni pristup/tematska nastava, projektne aktinvosti/projektna nastava, učenje u centru/konstruktivistički pristup/kreiranje podsticajne sredine za učenje,  saradničko/kooperativno  učenje, timski rad/nastava, kritičko mišljenje/socijalne veštine, aktivna nastava, formativno  oc</w:t>
      </w:r>
      <w:r w:rsidR="005E27FA">
        <w:rPr>
          <w:lang w:val="sr-Latn-ME"/>
        </w:rPr>
        <w:t>j</w:t>
      </w:r>
      <w:r w:rsidRPr="00F76C42">
        <w:rPr>
          <w:lang w:val="sr-Latn-ME"/>
        </w:rPr>
        <w:t>enjivanje/samo</w:t>
      </w:r>
      <w:r w:rsidR="005E27FA">
        <w:rPr>
          <w:lang w:val="sr-Latn-ME"/>
        </w:rPr>
        <w:t>p</w:t>
      </w:r>
      <w:r w:rsidRPr="00F76C42">
        <w:rPr>
          <w:lang w:val="sr-Latn-ME"/>
        </w:rPr>
        <w:t>roc</w:t>
      </w:r>
      <w:r w:rsidR="005E27FA">
        <w:rPr>
          <w:lang w:val="sr-Latn-ME"/>
        </w:rPr>
        <w:t>j</w:t>
      </w:r>
      <w:r w:rsidRPr="00F76C42">
        <w:rPr>
          <w:lang w:val="sr-Latn-ME"/>
        </w:rPr>
        <w:t>ena, samovrednovanje, samoregulacija, saradnja sa roditiljima/socijalnim partnerim</w:t>
      </w:r>
      <w:r w:rsidR="004A6F78">
        <w:rPr>
          <w:lang w:val="sr-Latn-ME"/>
        </w:rPr>
        <w:t>a</w:t>
      </w:r>
      <w:r w:rsidRPr="00F76C42">
        <w:rPr>
          <w:lang w:val="sr-Latn-ME"/>
        </w:rPr>
        <w:t>/zajednicom/partnerstvo, volonterski rad, ključne r</w:t>
      </w:r>
      <w:r w:rsidR="004A6F78">
        <w:rPr>
          <w:lang w:val="sr-Latn-ME"/>
        </w:rPr>
        <w:t>ij</w:t>
      </w:r>
      <w:r w:rsidRPr="00F76C42">
        <w:rPr>
          <w:lang w:val="sr-Latn-ME"/>
        </w:rPr>
        <w:t>eči kompetencija: preduzetništvo, građanski aktivizam, komunikacija, pismenost informatička, jezička, građansko obrazovanje, uč</w:t>
      </w:r>
      <w:r w:rsidR="004A6F78">
        <w:rPr>
          <w:lang w:val="sr-Latn-ME"/>
        </w:rPr>
        <w:t>iti</w:t>
      </w:r>
      <w:r w:rsidRPr="00F76C42">
        <w:rPr>
          <w:lang w:val="sr-Latn-ME"/>
        </w:rPr>
        <w:t xml:space="preserve"> kako učiti  i slično. </w:t>
      </w:r>
    </w:p>
    <w:p w14:paraId="1149D1A5" w14:textId="77777777" w:rsidR="00A9586F" w:rsidRPr="00F76C42" w:rsidRDefault="00A9586F" w:rsidP="00A9586F">
      <w:pPr>
        <w:spacing w:before="120" w:after="120" w:line="276" w:lineRule="auto"/>
        <w:jc w:val="both"/>
        <w:rPr>
          <w:lang w:val="sr-Latn-ME"/>
        </w:rPr>
      </w:pPr>
    </w:p>
    <w:p w14:paraId="43EFE020" w14:textId="6CFEF2DC" w:rsidR="00A9586F" w:rsidRPr="00F76C42" w:rsidRDefault="00A9586F" w:rsidP="00A9586F">
      <w:pPr>
        <w:spacing w:before="120" w:after="120" w:line="276" w:lineRule="auto"/>
        <w:jc w:val="both"/>
        <w:rPr>
          <w:lang w:val="sr-Latn-ME"/>
        </w:rPr>
      </w:pPr>
      <w:r w:rsidRPr="00F76C42">
        <w:rPr>
          <w:b/>
          <w:bCs/>
          <w:color w:val="800000"/>
          <w:lang w:val="sr-Latn-ME"/>
        </w:rPr>
        <w:t>Pregled Kataloga za školsku 2017/2018. i 2018/</w:t>
      </w:r>
      <w:r w:rsidR="009A4908">
        <w:rPr>
          <w:b/>
          <w:bCs/>
          <w:color w:val="800000"/>
          <w:lang w:val="sr-Latn-ME"/>
        </w:rPr>
        <w:t>20</w:t>
      </w:r>
      <w:r w:rsidRPr="00F76C42">
        <w:rPr>
          <w:b/>
          <w:bCs/>
          <w:color w:val="800000"/>
          <w:lang w:val="sr-Latn-ME"/>
        </w:rPr>
        <w:t>19. godinu:</w:t>
      </w:r>
      <w:r w:rsidRPr="00F76C42">
        <w:rPr>
          <w:b/>
          <w:bCs/>
          <w:lang w:val="sr-Latn-ME"/>
        </w:rPr>
        <w:t xml:space="preserve"> </w:t>
      </w:r>
      <w:r w:rsidRPr="00F76C42">
        <w:rPr>
          <w:lang w:val="sr-Latn-ME"/>
        </w:rPr>
        <w:t xml:space="preserve">Ukupno 339 obuka je bilo </w:t>
      </w:r>
      <w:r w:rsidR="009A4908">
        <w:rPr>
          <w:lang w:val="sr-Latn-ME"/>
        </w:rPr>
        <w:t>u</w:t>
      </w:r>
      <w:r w:rsidRPr="00F76C42">
        <w:rPr>
          <w:lang w:val="sr-Latn-ME"/>
        </w:rPr>
        <w:t xml:space="preserve"> ponudi, pod</w:t>
      </w:r>
      <w:r w:rsidR="009A4908">
        <w:rPr>
          <w:lang w:val="sr-Latn-ME"/>
        </w:rPr>
        <w:t>ij</w:t>
      </w:r>
      <w:r w:rsidRPr="00F76C42">
        <w:rPr>
          <w:lang w:val="sr-Latn-ME"/>
        </w:rPr>
        <w:t>eljenih u 10 oblasti:  1.</w:t>
      </w:r>
      <w:r w:rsidR="009A4908">
        <w:rPr>
          <w:lang w:val="sr-Latn-ME"/>
        </w:rPr>
        <w:t xml:space="preserve"> c</w:t>
      </w:r>
      <w:r w:rsidRPr="00F76C42">
        <w:rPr>
          <w:lang w:val="sr-Latn-ME"/>
        </w:rPr>
        <w:t>rnogorski-</w:t>
      </w:r>
      <w:r w:rsidR="009A4908">
        <w:rPr>
          <w:lang w:val="sr-Latn-ME"/>
        </w:rPr>
        <w:t>s</w:t>
      </w:r>
      <w:r w:rsidRPr="00F76C42">
        <w:rPr>
          <w:lang w:val="sr-Latn-ME"/>
        </w:rPr>
        <w:t xml:space="preserve">rpski, </w:t>
      </w:r>
      <w:r w:rsidR="009A4908">
        <w:rPr>
          <w:lang w:val="sr-Latn-ME"/>
        </w:rPr>
        <w:t>b</w:t>
      </w:r>
      <w:r w:rsidRPr="00F76C42">
        <w:rPr>
          <w:lang w:val="sr-Latn-ME"/>
        </w:rPr>
        <w:t xml:space="preserve">osanski, </w:t>
      </w:r>
      <w:r w:rsidR="009A4908">
        <w:rPr>
          <w:lang w:val="sr-Latn-ME"/>
        </w:rPr>
        <w:t>h</w:t>
      </w:r>
      <w:r w:rsidRPr="00F76C42">
        <w:rPr>
          <w:lang w:val="sr-Latn-ME"/>
        </w:rPr>
        <w:t>rvatski jezik i književnost, 2.</w:t>
      </w:r>
      <w:r w:rsidR="009A4908">
        <w:rPr>
          <w:lang w:val="sr-Latn-ME"/>
        </w:rPr>
        <w:t xml:space="preserve"> </w:t>
      </w:r>
      <w:r w:rsidRPr="00F76C42">
        <w:rPr>
          <w:lang w:val="sr-Latn-ME"/>
        </w:rPr>
        <w:t>strani jezici, 3.</w:t>
      </w:r>
      <w:r w:rsidR="009A4908">
        <w:rPr>
          <w:lang w:val="sr-Latn-ME"/>
        </w:rPr>
        <w:t xml:space="preserve"> </w:t>
      </w:r>
      <w:r w:rsidRPr="00F76C42">
        <w:rPr>
          <w:lang w:val="sr-Latn-ME"/>
        </w:rPr>
        <w:t>matematika i prirodne nauke, 4.</w:t>
      </w:r>
      <w:r w:rsidR="009A4908">
        <w:rPr>
          <w:lang w:val="sr-Latn-ME"/>
        </w:rPr>
        <w:t xml:space="preserve"> </w:t>
      </w:r>
      <w:r w:rsidRPr="00F76C42">
        <w:rPr>
          <w:lang w:val="sr-Latn-ME"/>
        </w:rPr>
        <w:t>tehnologija, 5.</w:t>
      </w:r>
      <w:r w:rsidR="009A4908">
        <w:rPr>
          <w:lang w:val="sr-Latn-ME"/>
        </w:rPr>
        <w:t xml:space="preserve"> </w:t>
      </w:r>
      <w:r w:rsidRPr="00F76C42">
        <w:rPr>
          <w:lang w:val="sr-Latn-ME"/>
        </w:rPr>
        <w:t>društvene nauke i građansko obrazovanje, 6.</w:t>
      </w:r>
      <w:r w:rsidR="009A4908">
        <w:rPr>
          <w:lang w:val="sr-Latn-ME"/>
        </w:rPr>
        <w:t xml:space="preserve"> </w:t>
      </w:r>
      <w:r w:rsidRPr="00F76C42">
        <w:rPr>
          <w:lang w:val="sr-Latn-ME"/>
        </w:rPr>
        <w:t>umjetnost, fizička i zdra</w:t>
      </w:r>
      <w:r w:rsidR="009A4908">
        <w:rPr>
          <w:lang w:val="sr-Latn-ME"/>
        </w:rPr>
        <w:t>v</w:t>
      </w:r>
      <w:r w:rsidRPr="00F76C42">
        <w:rPr>
          <w:lang w:val="sr-Latn-ME"/>
        </w:rPr>
        <w:t>stvena kultura 7. pedagogija, psihologija i metodika (predškolsko vaspitanje, osnovna i srednja škola), 8.</w:t>
      </w:r>
      <w:r w:rsidR="009A4908">
        <w:rPr>
          <w:lang w:val="sr-Latn-ME"/>
        </w:rPr>
        <w:t xml:space="preserve"> </w:t>
      </w:r>
      <w:r w:rsidRPr="00F76C42">
        <w:rPr>
          <w:lang w:val="sr-Latn-ME"/>
        </w:rPr>
        <w:t>inkluzivno obrazovanje, 9.</w:t>
      </w:r>
      <w:r w:rsidR="009A4908">
        <w:rPr>
          <w:lang w:val="sr-Latn-ME"/>
        </w:rPr>
        <w:t xml:space="preserve"> </w:t>
      </w:r>
      <w:r w:rsidRPr="00F76C42">
        <w:rPr>
          <w:lang w:val="sr-Latn-ME"/>
        </w:rPr>
        <w:t>unapređivanje rada škole i 10.</w:t>
      </w:r>
      <w:r w:rsidR="009A4908">
        <w:rPr>
          <w:lang w:val="sr-Latn-ME"/>
        </w:rPr>
        <w:t xml:space="preserve"> </w:t>
      </w:r>
      <w:r w:rsidRPr="00F76C42">
        <w:rPr>
          <w:lang w:val="sr-Latn-ME"/>
        </w:rPr>
        <w:t xml:space="preserve">naručeni programi stručnog usavršavanja nastavnika. Najveći broj obuka koje se direktno ili indirektno bave razvojem ključnih kompetencija kod učenika je u oblasti 7 (preko osamdeset); </w:t>
      </w:r>
      <w:r w:rsidR="009A4908">
        <w:rPr>
          <w:lang w:val="sr-Latn-ME"/>
        </w:rPr>
        <w:t>s</w:t>
      </w:r>
      <w:r w:rsidRPr="00F76C42">
        <w:rPr>
          <w:lang w:val="sr-Latn-ME"/>
        </w:rPr>
        <w:t>am pojam „ključne kompetencije“ nije upotr</w:t>
      </w:r>
      <w:r w:rsidR="009A4908">
        <w:rPr>
          <w:lang w:val="sr-Latn-ME"/>
        </w:rPr>
        <w:t xml:space="preserve">ijebljen </w:t>
      </w:r>
      <w:r w:rsidRPr="00F76C42">
        <w:rPr>
          <w:lang w:val="sr-Latn-ME"/>
        </w:rPr>
        <w:t>u određenju ovih obuka, ali jeste kao „</w:t>
      </w:r>
      <w:r w:rsidR="009A4908">
        <w:rPr>
          <w:lang w:val="sr-Latn-ME"/>
        </w:rPr>
        <w:t>k</w:t>
      </w:r>
      <w:r w:rsidRPr="00F76C42">
        <w:rPr>
          <w:lang w:val="sr-Latn-ME"/>
        </w:rPr>
        <w:t>ompetencije za cjeloživotno učenje“,</w:t>
      </w:r>
      <w:r w:rsidR="009A4908">
        <w:rPr>
          <w:lang w:val="sr-Latn-ME"/>
        </w:rPr>
        <w:t xml:space="preserve"> </w:t>
      </w:r>
      <w:r w:rsidRPr="00F76C42">
        <w:rPr>
          <w:lang w:val="sr-Latn-ME"/>
        </w:rPr>
        <w:t>„kompetencije za demokratsku kulturu“, „</w:t>
      </w:r>
      <w:r w:rsidR="009A4908">
        <w:rPr>
          <w:lang w:val="sr-Latn-ME"/>
        </w:rPr>
        <w:t>s</w:t>
      </w:r>
      <w:r w:rsidRPr="00F76C42">
        <w:rPr>
          <w:lang w:val="sr-Latn-ME"/>
        </w:rPr>
        <w:t xml:space="preserve">ocio-emocionalne kompetencije u kurikulumu“. Neke obuke u potpunosti obuhvataju pristupe razvoja </w:t>
      </w:r>
      <w:r w:rsidRPr="00F76C42">
        <w:rPr>
          <w:lang w:val="sr-Latn-ME"/>
        </w:rPr>
        <w:lastRenderedPageBreak/>
        <w:t>ključnih kompetncija kao npr. Planiranje i realizacija međupredmetnih tema, Učenje verbalnih sadržaja – o kompetenciji uč</w:t>
      </w:r>
      <w:r w:rsidR="009A4908">
        <w:rPr>
          <w:lang w:val="sr-Latn-ME"/>
        </w:rPr>
        <w:t>iti kako učiti</w:t>
      </w:r>
      <w:r w:rsidRPr="00F76C42">
        <w:rPr>
          <w:lang w:val="sr-Latn-ME"/>
        </w:rPr>
        <w:t>, Nastava orjentisana na učenje, Obuka trenera za realizaciju programa „Moje vrijednosti i vrline,“ Integrativna nastava i slično. Postoji mnoštvo obuka koje obuhvataju metode i pristupe kao inoviranje nastavnog procesa, didaktike za razne predmete, teme aktivno orijentisane nastave, koje se mogu svrstati u metode razvoja ključnih kompetencija, iako ne postoji njihovo određenje u opisima obuka. U drugim oblastima, iako su nazivi obuka asocirali na neku od kompetencija („čitalačka pismenost“) ni</w:t>
      </w:r>
      <w:r w:rsidR="002D4E8B">
        <w:rPr>
          <w:lang w:val="sr-Latn-ME"/>
        </w:rPr>
        <w:t>je</w:t>
      </w:r>
      <w:r w:rsidRPr="00F76C42">
        <w:rPr>
          <w:lang w:val="sr-Latn-ME"/>
        </w:rPr>
        <w:t>su po pregledu ciljeva i tema pripali ovoj grupi, već više predmetnom pristupu razvoja pismenosti. Ciljna grupa kojima se obraćuju obuke je šira: nastavnici razredne nastave, nastavnici predmetne nastave, stručni saradnici, direktori i pomoćnici direktora škola. Trajanje seminara je često jednodnevn</w:t>
      </w:r>
      <w:r w:rsidR="002D4E8B">
        <w:rPr>
          <w:lang w:val="sr-Latn-ME"/>
        </w:rPr>
        <w:t>o</w:t>
      </w:r>
      <w:r w:rsidRPr="00F76C42">
        <w:rPr>
          <w:lang w:val="sr-Latn-ME"/>
        </w:rPr>
        <w:t xml:space="preserve"> (8 sati), ali ima i višednevnih, kombinovanih koji uključuju „tet a tet“ i „onlajn učenje“, koje su nastavnici fokus grupe označili kao izuzetno korisne  (npr</w:t>
      </w:r>
      <w:r w:rsidR="002D4E8B">
        <w:rPr>
          <w:lang w:val="sr-Latn-ME"/>
        </w:rPr>
        <w:t>.</w:t>
      </w:r>
      <w:r w:rsidRPr="00F76C42">
        <w:rPr>
          <w:lang w:val="sr-Latn-ME"/>
        </w:rPr>
        <w:t xml:space="preserve"> „Interdisciplinarnost i tematska integracija u nastavi tehničke grupe predmeta” traje 16 sati i uključuje </w:t>
      </w:r>
      <w:r w:rsidR="002D4E8B">
        <w:rPr>
          <w:lang w:val="sr-Latn-ME"/>
        </w:rPr>
        <w:t>onlajn</w:t>
      </w:r>
      <w:r w:rsidRPr="00F76C42">
        <w:rPr>
          <w:lang w:val="sr-Latn-ME"/>
        </w:rPr>
        <w:t xml:space="preserve"> testove znanja i rad na internetu). Seminari koji su pregledani ni</w:t>
      </w:r>
      <w:r w:rsidR="002D4E8B">
        <w:rPr>
          <w:lang w:val="sr-Latn-ME"/>
        </w:rPr>
        <w:t>je</w:t>
      </w:r>
      <w:r w:rsidRPr="00F76C42">
        <w:rPr>
          <w:lang w:val="sr-Latn-ME"/>
        </w:rPr>
        <w:t>su obuhvatali praćenje efekta rada sa nastavnicima odnosno ni</w:t>
      </w:r>
      <w:r w:rsidR="002D4E8B">
        <w:rPr>
          <w:lang w:val="sr-Latn-ME"/>
        </w:rPr>
        <w:t>je</w:t>
      </w:r>
      <w:r w:rsidRPr="00F76C42">
        <w:rPr>
          <w:lang w:val="sr-Latn-ME"/>
        </w:rPr>
        <w:t>su predvid</w:t>
      </w:r>
      <w:r w:rsidR="002D4E8B">
        <w:rPr>
          <w:lang w:val="sr-Latn-ME"/>
        </w:rPr>
        <w:t>j</w:t>
      </w:r>
      <w:r w:rsidRPr="00F76C42">
        <w:rPr>
          <w:lang w:val="sr-Latn-ME"/>
        </w:rPr>
        <w:t>eli mogućnosti ili m</w:t>
      </w:r>
      <w:r w:rsidR="002D4E8B">
        <w:rPr>
          <w:lang w:val="sr-Latn-ME"/>
        </w:rPr>
        <w:t>j</w:t>
      </w:r>
      <w:r w:rsidRPr="00F76C42">
        <w:rPr>
          <w:lang w:val="sr-Latn-ME"/>
        </w:rPr>
        <w:t>ere  kvaliteta prim</w:t>
      </w:r>
      <w:r w:rsidR="002D4E8B">
        <w:rPr>
          <w:lang w:val="sr-Latn-ME"/>
        </w:rPr>
        <w:t>j</w:t>
      </w:r>
      <w:r w:rsidRPr="00F76C42">
        <w:rPr>
          <w:lang w:val="sr-Latn-ME"/>
        </w:rPr>
        <w:t>ene u nastavi i uticaj na učenike.</w:t>
      </w:r>
    </w:p>
    <w:p w14:paraId="6475FE1F" w14:textId="77777777" w:rsidR="00A9586F" w:rsidRPr="00F76C42" w:rsidRDefault="00A9586F" w:rsidP="00A9586F">
      <w:pPr>
        <w:spacing w:before="120" w:after="120" w:line="276" w:lineRule="auto"/>
        <w:jc w:val="both"/>
        <w:rPr>
          <w:lang w:val="sr-Latn-ME"/>
        </w:rPr>
      </w:pPr>
    </w:p>
    <w:p w14:paraId="529E9B0D" w14:textId="0B0A7190" w:rsidR="00A9586F" w:rsidRPr="00F76C42" w:rsidRDefault="00A9586F" w:rsidP="00A9586F">
      <w:pPr>
        <w:spacing w:before="120" w:after="120" w:line="276" w:lineRule="auto"/>
        <w:jc w:val="both"/>
        <w:rPr>
          <w:lang w:val="sr-Latn-ME"/>
        </w:rPr>
      </w:pPr>
      <w:r w:rsidRPr="00F76C42">
        <w:rPr>
          <w:b/>
          <w:bCs/>
          <w:color w:val="800000"/>
          <w:lang w:val="sr-Latn-ME"/>
        </w:rPr>
        <w:t>Pregled Kataloga za školsku školsku 2019/2020. i 2020/</w:t>
      </w:r>
      <w:r w:rsidR="00295D3F">
        <w:rPr>
          <w:b/>
          <w:bCs/>
          <w:color w:val="800000"/>
          <w:lang w:val="sr-Latn-ME"/>
        </w:rPr>
        <w:t>20</w:t>
      </w:r>
      <w:r w:rsidRPr="00F76C42">
        <w:rPr>
          <w:b/>
          <w:bCs/>
          <w:color w:val="800000"/>
          <w:lang w:val="sr-Latn-ME"/>
        </w:rPr>
        <w:t xml:space="preserve">21. godinu: </w:t>
      </w:r>
      <w:r w:rsidRPr="00F76C42">
        <w:rPr>
          <w:lang w:val="sr-Latn-ME"/>
        </w:rPr>
        <w:t xml:space="preserve">Ukupno 354 obuka je </w:t>
      </w:r>
      <w:r w:rsidR="00295D3F">
        <w:rPr>
          <w:lang w:val="sr-Latn-ME"/>
        </w:rPr>
        <w:t>u</w:t>
      </w:r>
      <w:r w:rsidRPr="00F76C42">
        <w:rPr>
          <w:lang w:val="sr-Latn-ME"/>
        </w:rPr>
        <w:t xml:space="preserve"> ponudi u ovom katalogu, pod</w:t>
      </w:r>
      <w:r w:rsidR="00295D3F">
        <w:rPr>
          <w:lang w:val="sr-Latn-ME"/>
        </w:rPr>
        <w:t>ij</w:t>
      </w:r>
      <w:r w:rsidRPr="00F76C42">
        <w:rPr>
          <w:lang w:val="sr-Latn-ME"/>
        </w:rPr>
        <w:t>eljenjih prema oblastima:</w:t>
      </w:r>
      <w:r w:rsidR="00295D3F">
        <w:rPr>
          <w:lang w:val="sr-Latn-ME"/>
        </w:rPr>
        <w:t xml:space="preserve"> </w:t>
      </w:r>
      <w:r w:rsidRPr="00F76C42">
        <w:rPr>
          <w:lang w:val="sr-Latn-ME"/>
        </w:rPr>
        <w:t>1. Ocjenjivanje, 2. Aktivne metode nastave/učenja (uključujući i nastavu u kombinovanim odjeljenjima)</w:t>
      </w:r>
      <w:r w:rsidR="00295D3F">
        <w:rPr>
          <w:lang w:val="sr-Latn-ME"/>
        </w:rPr>
        <w:t>,</w:t>
      </w:r>
      <w:r w:rsidRPr="00F76C42">
        <w:rPr>
          <w:lang w:val="sr-Latn-ME"/>
        </w:rPr>
        <w:t xml:space="preserve"> 3. Rad sa darovitim učenicima, 4. Timski rad u školi, 5. Rad sa učenicima sa posebnim obrazovnim potrebama, 6. Prevencija nasilja, 7. Predškolsko vaspitanje i obrazovanje, 8. Drugi programi. Najveć</w:t>
      </w:r>
      <w:r w:rsidR="00295D3F">
        <w:rPr>
          <w:lang w:val="sr-Latn-ME"/>
        </w:rPr>
        <w:t>i</w:t>
      </w:r>
      <w:r w:rsidRPr="00F76C42">
        <w:rPr>
          <w:lang w:val="sr-Latn-ME"/>
        </w:rPr>
        <w:t xml:space="preserve"> broj obuka koje se direktno ili indirektno bave razvojem ključnih kompetencija je u oblastima </w:t>
      </w:r>
      <w:r w:rsidR="00295D3F">
        <w:rPr>
          <w:lang w:val="sr-Latn-ME"/>
        </w:rPr>
        <w:t xml:space="preserve">1, </w:t>
      </w:r>
      <w:r w:rsidRPr="00F76C42">
        <w:rPr>
          <w:lang w:val="sr-Latn-ME"/>
        </w:rPr>
        <w:t>2</w:t>
      </w:r>
      <w:r w:rsidR="00295D3F">
        <w:rPr>
          <w:lang w:val="sr-Latn-ME"/>
        </w:rPr>
        <w:t xml:space="preserve"> i</w:t>
      </w:r>
      <w:r w:rsidRPr="00F76C42">
        <w:rPr>
          <w:lang w:val="sr-Latn-ME"/>
        </w:rPr>
        <w:t xml:space="preserve"> 4, ali i u preostalim, što je v</w:t>
      </w:r>
      <w:r w:rsidR="00295D3F">
        <w:rPr>
          <w:lang w:val="sr-Latn-ME"/>
        </w:rPr>
        <w:t>j</w:t>
      </w:r>
      <w:r w:rsidRPr="00F76C42">
        <w:rPr>
          <w:lang w:val="sr-Latn-ME"/>
        </w:rPr>
        <w:t>erovatno rezultat pod</w:t>
      </w:r>
      <w:r w:rsidR="00295D3F">
        <w:rPr>
          <w:lang w:val="sr-Latn-ME"/>
        </w:rPr>
        <w:t>j</w:t>
      </w:r>
      <w:r w:rsidRPr="00F76C42">
        <w:rPr>
          <w:lang w:val="sr-Latn-ME"/>
        </w:rPr>
        <w:t>ele na prioritetne oblasti koje su isključile pod</w:t>
      </w:r>
      <w:r w:rsidR="00295D3F">
        <w:rPr>
          <w:lang w:val="sr-Latn-ME"/>
        </w:rPr>
        <w:t>ij</w:t>
      </w:r>
      <w:r w:rsidRPr="00F76C42">
        <w:rPr>
          <w:lang w:val="sr-Latn-ME"/>
        </w:rPr>
        <w:t xml:space="preserve">eljenost prema predmetnim disciplinama. Pregledom aktuelnog kataloga stičemo uvid da </w:t>
      </w:r>
      <w:r w:rsidR="00295D3F">
        <w:rPr>
          <w:lang w:val="sr-Latn-ME"/>
        </w:rPr>
        <w:t xml:space="preserve">se </w:t>
      </w:r>
      <w:r w:rsidRPr="00F76C42">
        <w:rPr>
          <w:lang w:val="sr-Latn-ME"/>
        </w:rPr>
        <w:t>jedna trećina obuka, manje u c</w:t>
      </w:r>
      <w:r w:rsidR="00295D3F">
        <w:rPr>
          <w:lang w:val="sr-Latn-ME"/>
        </w:rPr>
        <w:t>j</w:t>
      </w:r>
      <w:r w:rsidRPr="00F76C42">
        <w:rPr>
          <w:lang w:val="sr-Latn-ME"/>
        </w:rPr>
        <w:t>elosti a više svojim svojim elementima, bavi razvojem ključnih kompetencija. Obuke prvenstveno pokrivaju pristupe i metode u nastavi, interdisciplinarno planiranje,  tematsku nastavu i formativno oc</w:t>
      </w:r>
      <w:r w:rsidR="00295D3F">
        <w:rPr>
          <w:lang w:val="sr-Latn-ME"/>
        </w:rPr>
        <w:t>j</w:t>
      </w:r>
      <w:r w:rsidRPr="00F76C42">
        <w:rPr>
          <w:lang w:val="sr-Latn-ME"/>
        </w:rPr>
        <w:t>enjivanje u najvećem broju opisa. Najćešće se koriste pojmovi „generičke vještine“, „cjeloživotno učenje„ „komunikacijske kompetencije“ i slično. Razvoj ključnih kompetencija se eksplicitno navodi i opisuje u okviru tema i specifičnih ciljeva u jednodnevnoj obuci „Aktivirajmo učenike podsticajnim zadacima“, i u šestodnevnoj obuci „Podsticanje demokratske kulture u školi“, u kontekstu razvoja kompetencija za demokratsku kulturu, koja takođe obuhvata holistički pristup u razvoju Referentnog okvira kompetncija za demokratsku kulturu. Ciljna grupa i trajanje seminara je identično kao i kod prethodnog kataloga.</w:t>
      </w:r>
    </w:p>
    <w:p w14:paraId="29AF33B1" w14:textId="77777777" w:rsidR="00A9586F" w:rsidRPr="00F76C42" w:rsidRDefault="00A9586F" w:rsidP="00A9586F">
      <w:pPr>
        <w:spacing w:before="120" w:after="120" w:line="276" w:lineRule="auto"/>
        <w:jc w:val="both"/>
        <w:rPr>
          <w:lang w:val="sr-Latn-ME"/>
        </w:rPr>
      </w:pPr>
    </w:p>
    <w:p w14:paraId="11CE26B5" w14:textId="2FC2A5A5" w:rsidR="00A9586F" w:rsidRPr="00F76C42" w:rsidRDefault="00A9586F" w:rsidP="00A9586F">
      <w:pPr>
        <w:spacing w:before="120" w:after="120" w:line="276" w:lineRule="auto"/>
        <w:jc w:val="both"/>
        <w:rPr>
          <w:lang w:val="sr-Latn-ME"/>
        </w:rPr>
      </w:pPr>
      <w:r w:rsidRPr="00F76C42">
        <w:rPr>
          <w:b/>
          <w:bCs/>
          <w:color w:val="800000"/>
          <w:lang w:val="sr-Latn-ME"/>
        </w:rPr>
        <w:t xml:space="preserve">Opšti zaključci analize oba kataloga: </w:t>
      </w:r>
      <w:r w:rsidRPr="00F76C42">
        <w:rPr>
          <w:lang w:val="sr-Latn-ME"/>
        </w:rPr>
        <w:t>Analizom oba kataloga stiče se uvid da su obuke sa elementima razvoja ključnih kompetencija veoma zastupljene, skoro jedna trećina obuhvata najčešće elemente razvoja ključnih kompetencija. Na prvom m</w:t>
      </w:r>
      <w:r w:rsidR="00637005">
        <w:rPr>
          <w:lang w:val="sr-Latn-ME"/>
        </w:rPr>
        <w:t>j</w:t>
      </w:r>
      <w:r w:rsidRPr="00F76C42">
        <w:rPr>
          <w:lang w:val="sr-Latn-ME"/>
        </w:rPr>
        <w:t>estu ti elementi obuhvataju metode i pristupe, potom, međupredmetne korelacije u kojima dominira održivi razvoj (najšire shvaćen), potom razvoj pojedinačnih kompetencija među kojima se najviše prepoznaju preduzetništvo i građanska, kao i razvoj transferzalnih kompetencija kao što su socijalne vještine, kritičko mišljenje, r</w:t>
      </w:r>
      <w:r w:rsidR="00637005">
        <w:rPr>
          <w:lang w:val="sr-Latn-ME"/>
        </w:rPr>
        <w:t>j</w:t>
      </w:r>
      <w:r w:rsidRPr="00F76C42">
        <w:rPr>
          <w:lang w:val="sr-Latn-ME"/>
        </w:rPr>
        <w:t>ešavanje problema, potom praćenje postignuća učenika, ili formativni pristupi vrednov</w:t>
      </w:r>
      <w:r w:rsidR="00637005">
        <w:rPr>
          <w:lang w:val="sr-Latn-ME"/>
        </w:rPr>
        <w:t>a</w:t>
      </w:r>
      <w:r w:rsidRPr="00F76C42">
        <w:rPr>
          <w:lang w:val="sr-Latn-ME"/>
        </w:rPr>
        <w:t xml:space="preserve">nju i evaluaciji. Malo su zastupljene obuke o vannastavnim projektnim aktivnostima (postoje tri za predmetni pristup), o saradničkoj nastavi i zajedničkom planiranju nastavnika u cilju razvoja </w:t>
      </w:r>
      <w:r w:rsidRPr="00F76C42">
        <w:rPr>
          <w:lang w:val="sr-Latn-ME"/>
        </w:rPr>
        <w:lastRenderedPageBreak/>
        <w:t>ključnih kompetencija i specifičnostima povezivanja učenja sa životom zajednice kao što su  partnerstava škole sa predstavnicima zajednice, što se u potpunosti poklapa sa odgovorima dobijenim od nastavnika kroz anketu i fokus grupu.</w:t>
      </w:r>
    </w:p>
    <w:p w14:paraId="33BA2BB1" w14:textId="442D2127" w:rsidR="00A9586F" w:rsidRPr="00F76C42" w:rsidRDefault="00763C5F" w:rsidP="00A9586F">
      <w:pPr>
        <w:spacing w:before="120" w:after="120" w:line="276" w:lineRule="auto"/>
        <w:jc w:val="both"/>
        <w:rPr>
          <w:lang w:val="sr-Latn-ME"/>
        </w:rPr>
      </w:pPr>
      <w:r w:rsidRPr="00F76C42">
        <w:rPr>
          <w:lang w:val="sr-Latn-ME"/>
        </w:rPr>
        <w:t xml:space="preserve">Za vrijeme intervjua s </w:t>
      </w:r>
      <w:r w:rsidRPr="00F76C42">
        <w:rPr>
          <w:b/>
          <w:bCs/>
          <w:color w:val="800000"/>
          <w:lang w:val="sr-Latn-ME"/>
        </w:rPr>
        <w:t>fokus grupom</w:t>
      </w:r>
      <w:r w:rsidRPr="00F76C42">
        <w:rPr>
          <w:lang w:val="sr-Latn-ME"/>
        </w:rPr>
        <w:t>, nastavnici su u limitiranom broju izjavili da su pohađali obuke za razvoj ključnih kompetencija. Navedena je obuka „Moje vr</w:t>
      </w:r>
      <w:r w:rsidR="002B6E78">
        <w:rPr>
          <w:lang w:val="sr-Latn-ME"/>
        </w:rPr>
        <w:t>ij</w:t>
      </w:r>
      <w:r w:rsidRPr="00F76C42">
        <w:rPr>
          <w:lang w:val="sr-Latn-ME"/>
        </w:rPr>
        <w:t xml:space="preserve">ednostii i vrline“, obuka koja daje pristupe razvoju ključnih kompetencija iz svakog predmeta srednje škole, kako su neki naveli. </w:t>
      </w:r>
      <w:r w:rsidRPr="00F76C42">
        <w:rPr>
          <w:b/>
          <w:bCs/>
          <w:lang w:val="sr-Latn-ME"/>
        </w:rPr>
        <w:t>Odgovori o broju sati u pohađanju seminara KPR-a ni</w:t>
      </w:r>
      <w:r w:rsidR="002B6E78">
        <w:rPr>
          <w:b/>
          <w:bCs/>
          <w:lang w:val="sr-Latn-ME"/>
        </w:rPr>
        <w:t>je</w:t>
      </w:r>
      <w:r w:rsidRPr="00F76C42">
        <w:rPr>
          <w:b/>
          <w:bCs/>
          <w:lang w:val="sr-Latn-ME"/>
        </w:rPr>
        <w:t>su bili konzistenti</w:t>
      </w:r>
      <w:r w:rsidRPr="00F76C42">
        <w:rPr>
          <w:lang w:val="sr-Latn-ME"/>
        </w:rPr>
        <w:t>, a određen broj nastavnika nije učestvovao u odgovorima. Kao motivaciju za pohađanje akreditovanih seminara nastavnici su naveli potrebu za sticanjem licence, manje zbog učenja. U ponudi su mnogi kursevi koji se tiču pedagoško metodičkih pristupa, interaktivna nastava, ocjenjivanje, koje navode da su pohađali i da su korisni. Kritikovani su seminari koje vode, po njihovom mišljenju, treneri koji ni</w:t>
      </w:r>
      <w:r w:rsidR="004B4379">
        <w:rPr>
          <w:lang w:val="sr-Latn-ME"/>
        </w:rPr>
        <w:t>je</w:t>
      </w:r>
      <w:r w:rsidRPr="00F76C42">
        <w:rPr>
          <w:lang w:val="sr-Latn-ME"/>
        </w:rPr>
        <w:t xml:space="preserve">su nastavnici i ne poznaju njihovu praksu, navode i da „su finasije ušle i kvalitet je opao“. Kao dobar primjer korisnog kursa, nastavnici matematike su naveli akreditovani seminar koji je trajao u nekoliko etapa i bio </w:t>
      </w:r>
      <w:r w:rsidR="004B4379">
        <w:rPr>
          <w:lang w:val="sr-Latn-ME"/>
        </w:rPr>
        <w:t>onlajn</w:t>
      </w:r>
      <w:r w:rsidRPr="00F76C42">
        <w:rPr>
          <w:lang w:val="sr-Latn-ME"/>
        </w:rPr>
        <w:t>, o aktivnoj nastavi matematike i izradi testova „tu smo najbolje shvatili Blumovu takonomiju“. Nevedeno je da su u okviru tog kursa zaista naučili i prim</w:t>
      </w:r>
      <w:r w:rsidR="004B4379">
        <w:rPr>
          <w:lang w:val="sr-Latn-ME"/>
        </w:rPr>
        <w:t>ij</w:t>
      </w:r>
      <w:r w:rsidRPr="00F76C42">
        <w:rPr>
          <w:lang w:val="sr-Latn-ME"/>
        </w:rPr>
        <w:t>enili naučeno. Obuke koje su pohađajali ni</w:t>
      </w:r>
      <w:r w:rsidR="004B4379">
        <w:rPr>
          <w:lang w:val="sr-Latn-ME"/>
        </w:rPr>
        <w:t>je</w:t>
      </w:r>
      <w:r w:rsidRPr="00F76C42">
        <w:rPr>
          <w:lang w:val="sr-Latn-ME"/>
        </w:rPr>
        <w:t>su imale</w:t>
      </w:r>
      <w:r w:rsidR="004B4379">
        <w:rPr>
          <w:lang w:val="sr-Latn-ME"/>
        </w:rPr>
        <w:t xml:space="preserve"> </w:t>
      </w:r>
      <w:r w:rsidRPr="00F76C42">
        <w:rPr>
          <w:lang w:val="sr-Latn-ME"/>
        </w:rPr>
        <w:t>mehanizme kontinuiteta praćenja prim</w:t>
      </w:r>
      <w:r w:rsidR="004B4379">
        <w:rPr>
          <w:lang w:val="sr-Latn-ME"/>
        </w:rPr>
        <w:t>j</w:t>
      </w:r>
      <w:r w:rsidRPr="00F76C42">
        <w:rPr>
          <w:lang w:val="sr-Latn-ME"/>
        </w:rPr>
        <w:t>ene naučenog. Predmetni nastavnici (matmatike) su izjavili da je veća ponuda obuka za razrednu i gimnazijsku nastavu nego za njihovu oblast. Opšteg su mišljenja da su im potrebna znanja iz metodike i iz „odnosa učenik – nastavnik“. Takođe su tehnički uslovi navedeni kao problem, i da su im potrebni informatički alati i informatička znanja i v</w:t>
      </w:r>
      <w:r w:rsidR="004B4379">
        <w:rPr>
          <w:lang w:val="sr-Latn-ME"/>
        </w:rPr>
        <w:t>j</w:t>
      </w:r>
      <w:r w:rsidRPr="00F76C42">
        <w:rPr>
          <w:lang w:val="sr-Latn-ME"/>
        </w:rPr>
        <w:t>eštine. Što se tiče oc</w:t>
      </w:r>
      <w:r w:rsidR="004B4379">
        <w:rPr>
          <w:lang w:val="sr-Latn-ME"/>
        </w:rPr>
        <w:t>j</w:t>
      </w:r>
      <w:r w:rsidRPr="00F76C42">
        <w:rPr>
          <w:lang w:val="sr-Latn-ME"/>
        </w:rPr>
        <w:t>enjivanja</w:t>
      </w:r>
      <w:r w:rsidRPr="00F76C42">
        <w:rPr>
          <w:b/>
          <w:bCs/>
          <w:lang w:val="sr-Latn-ME"/>
        </w:rPr>
        <w:t>, većina nastavnika je izjavila nužnost obuka nastavnika gimnazija iz formativnog oc</w:t>
      </w:r>
      <w:r w:rsidR="004B4379">
        <w:rPr>
          <w:b/>
          <w:bCs/>
          <w:lang w:val="sr-Latn-ME"/>
        </w:rPr>
        <w:t>j</w:t>
      </w:r>
      <w:r w:rsidRPr="00F76C42">
        <w:rPr>
          <w:b/>
          <w:bCs/>
          <w:lang w:val="sr-Latn-ME"/>
        </w:rPr>
        <w:t>enjivanja</w:t>
      </w:r>
      <w:r w:rsidRPr="00F76C42">
        <w:rPr>
          <w:lang w:val="sr-Latn-ME"/>
        </w:rPr>
        <w:t>.</w:t>
      </w:r>
    </w:p>
    <w:p w14:paraId="12FDA8B3" w14:textId="214E3B2D" w:rsidR="00763C5F" w:rsidRPr="00F76C42" w:rsidRDefault="00763C5F" w:rsidP="00763C5F">
      <w:pPr>
        <w:spacing w:before="100" w:after="100" w:line="276" w:lineRule="auto"/>
        <w:jc w:val="both"/>
        <w:rPr>
          <w:lang w:val="sr-Latn-ME"/>
        </w:rPr>
      </w:pPr>
      <w:r w:rsidRPr="00F76C42">
        <w:rPr>
          <w:lang w:val="sr-Latn-ME"/>
        </w:rPr>
        <w:t>Precizniji podaci dobi</w:t>
      </w:r>
      <w:r w:rsidR="004B4379">
        <w:rPr>
          <w:lang w:val="sr-Latn-ME"/>
        </w:rPr>
        <w:t>j</w:t>
      </w:r>
      <w:r w:rsidRPr="00F76C42">
        <w:rPr>
          <w:lang w:val="sr-Latn-ME"/>
        </w:rPr>
        <w:t xml:space="preserve">eni su </w:t>
      </w:r>
      <w:r w:rsidRPr="00F76C42">
        <w:rPr>
          <w:b/>
          <w:bCs/>
          <w:color w:val="800000"/>
          <w:lang w:val="sr-Latn-ME"/>
        </w:rPr>
        <w:t>onlajn upitnikom</w:t>
      </w:r>
      <w:r w:rsidRPr="00F76C42">
        <w:rPr>
          <w:lang w:val="sr-Latn-ME"/>
        </w:rPr>
        <w:t>. Prosječan broj sati formalnog i neformalnog obrazovanja u okviru KPR u posljednja 24 mjeseca prikazan je u t</w:t>
      </w:r>
      <w:r w:rsidR="004B4379">
        <w:rPr>
          <w:lang w:val="sr-Latn-ME"/>
        </w:rPr>
        <w:t>a</w:t>
      </w:r>
      <w:r w:rsidRPr="00F76C42">
        <w:rPr>
          <w:lang w:val="sr-Latn-ME"/>
        </w:rPr>
        <w:t>beli: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61"/>
        <w:gridCol w:w="2224"/>
        <w:gridCol w:w="2502"/>
        <w:gridCol w:w="2353"/>
      </w:tblGrid>
      <w:tr w:rsidR="00763C5F" w:rsidRPr="00F76C42" w14:paraId="6E9D2FC8" w14:textId="77777777" w:rsidTr="00763C5F">
        <w:tc>
          <w:tcPr>
            <w:tcW w:w="236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FFFFFF"/>
            </w:tcBorders>
            <w:shd w:val="clear" w:color="auto" w:fill="800000"/>
            <w:vAlign w:val="center"/>
          </w:tcPr>
          <w:p w14:paraId="283D92ED" w14:textId="77777777" w:rsidR="00763C5F" w:rsidRPr="00F76C42" w:rsidRDefault="00763C5F" w:rsidP="00F67019">
            <w:pPr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 xml:space="preserve">Organizovano stručno usavršavanje u školi (profesionalni razvoj na nivou škole) </w:t>
            </w:r>
          </w:p>
        </w:tc>
        <w:tc>
          <w:tcPr>
            <w:tcW w:w="2224" w:type="dxa"/>
            <w:tcBorders>
              <w:top w:val="single" w:sz="4" w:space="0" w:color="800000"/>
              <w:left w:val="single" w:sz="4" w:space="0" w:color="FFFFFF"/>
              <w:bottom w:val="single" w:sz="4" w:space="0" w:color="800000"/>
              <w:right w:val="single" w:sz="4" w:space="0" w:color="FFFFFF"/>
            </w:tcBorders>
            <w:shd w:val="clear" w:color="auto" w:fill="800000"/>
            <w:vAlign w:val="center"/>
          </w:tcPr>
          <w:p w14:paraId="5D3A54E7" w14:textId="77777777" w:rsidR="00763C5F" w:rsidRPr="00F76C42" w:rsidRDefault="00763C5F" w:rsidP="00F67019">
            <w:pPr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 xml:space="preserve">Zajedničko planiranje i priprema nastave sa kolegama nastavnicima </w:t>
            </w:r>
          </w:p>
        </w:tc>
        <w:tc>
          <w:tcPr>
            <w:tcW w:w="2502" w:type="dxa"/>
            <w:tcBorders>
              <w:top w:val="single" w:sz="4" w:space="0" w:color="800000"/>
              <w:left w:val="single" w:sz="4" w:space="0" w:color="FFFFFF"/>
              <w:bottom w:val="single" w:sz="4" w:space="0" w:color="800000"/>
              <w:right w:val="single" w:sz="4" w:space="0" w:color="FFFFFF"/>
            </w:tcBorders>
            <w:shd w:val="clear" w:color="auto" w:fill="800000"/>
            <w:vAlign w:val="center"/>
          </w:tcPr>
          <w:p w14:paraId="21D814B6" w14:textId="77777777" w:rsidR="00763C5F" w:rsidRPr="00F76C42" w:rsidRDefault="00763C5F" w:rsidP="00F67019">
            <w:pPr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Zajedničko planiranje i priprema projektnih aktivnosti sa kolegama nastavnicima i/ili sa predstavnicima zajednice</w:t>
            </w:r>
          </w:p>
        </w:tc>
        <w:tc>
          <w:tcPr>
            <w:tcW w:w="2353" w:type="dxa"/>
            <w:tcBorders>
              <w:top w:val="single" w:sz="4" w:space="0" w:color="800000"/>
              <w:left w:val="single" w:sz="4" w:space="0" w:color="FFFFFF"/>
              <w:bottom w:val="single" w:sz="4" w:space="0" w:color="800000"/>
              <w:right w:val="single" w:sz="4" w:space="0" w:color="800000"/>
            </w:tcBorders>
            <w:shd w:val="clear" w:color="auto" w:fill="800000"/>
            <w:vAlign w:val="center"/>
          </w:tcPr>
          <w:p w14:paraId="799F4814" w14:textId="77777777" w:rsidR="00763C5F" w:rsidRPr="00F76C42" w:rsidRDefault="00763C5F" w:rsidP="00F67019">
            <w:pPr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Putem akreditovanih seminara za licencu</w:t>
            </w:r>
          </w:p>
        </w:tc>
      </w:tr>
      <w:tr w:rsidR="00763C5F" w:rsidRPr="00F76C42" w14:paraId="6E4AA0A7" w14:textId="77777777" w:rsidTr="00763C5F">
        <w:tc>
          <w:tcPr>
            <w:tcW w:w="236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bottom"/>
          </w:tcPr>
          <w:p w14:paraId="1F3F0A10" w14:textId="77777777" w:rsidR="00763C5F" w:rsidRPr="00F76C42" w:rsidRDefault="00763C5F" w:rsidP="00F67019">
            <w:pPr>
              <w:jc w:val="center"/>
              <w:rPr>
                <w:b/>
                <w:bCs/>
                <w:sz w:val="20"/>
                <w:szCs w:val="20"/>
                <w:lang w:val="sr-Latn-ME"/>
              </w:rPr>
            </w:pPr>
            <w:r w:rsidRPr="00F76C42">
              <w:rPr>
                <w:b/>
                <w:bCs/>
                <w:sz w:val="20"/>
                <w:szCs w:val="20"/>
                <w:lang w:val="sr-Latn-ME"/>
              </w:rPr>
              <w:t>28.42</w:t>
            </w:r>
          </w:p>
        </w:tc>
        <w:tc>
          <w:tcPr>
            <w:tcW w:w="2224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bottom"/>
          </w:tcPr>
          <w:p w14:paraId="5071CBC6" w14:textId="77777777" w:rsidR="00763C5F" w:rsidRPr="00F76C42" w:rsidRDefault="00763C5F" w:rsidP="00F67019">
            <w:pPr>
              <w:jc w:val="center"/>
              <w:rPr>
                <w:b/>
                <w:bCs/>
                <w:sz w:val="20"/>
                <w:szCs w:val="20"/>
                <w:lang w:val="sr-Latn-ME"/>
              </w:rPr>
            </w:pPr>
            <w:r w:rsidRPr="00F76C42">
              <w:rPr>
                <w:b/>
                <w:bCs/>
                <w:sz w:val="20"/>
                <w:szCs w:val="20"/>
                <w:lang w:val="sr-Latn-ME"/>
              </w:rPr>
              <w:t>47.62</w:t>
            </w:r>
          </w:p>
        </w:tc>
        <w:tc>
          <w:tcPr>
            <w:tcW w:w="2502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bottom"/>
          </w:tcPr>
          <w:p w14:paraId="38A33B1B" w14:textId="77777777" w:rsidR="00763C5F" w:rsidRPr="00F76C42" w:rsidRDefault="00763C5F" w:rsidP="00F67019">
            <w:pPr>
              <w:jc w:val="center"/>
              <w:rPr>
                <w:b/>
                <w:bCs/>
                <w:sz w:val="20"/>
                <w:szCs w:val="20"/>
                <w:lang w:val="sr-Latn-ME"/>
              </w:rPr>
            </w:pPr>
            <w:r w:rsidRPr="00F76C42">
              <w:rPr>
                <w:b/>
                <w:bCs/>
                <w:sz w:val="20"/>
                <w:szCs w:val="20"/>
                <w:lang w:val="sr-Latn-ME"/>
              </w:rPr>
              <w:t>22.44</w:t>
            </w:r>
          </w:p>
        </w:tc>
        <w:tc>
          <w:tcPr>
            <w:tcW w:w="2353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bottom"/>
          </w:tcPr>
          <w:p w14:paraId="691F3BEB" w14:textId="77777777" w:rsidR="00763C5F" w:rsidRPr="00F76C42" w:rsidRDefault="00763C5F" w:rsidP="00F67019">
            <w:pPr>
              <w:jc w:val="center"/>
              <w:rPr>
                <w:b/>
                <w:bCs/>
                <w:sz w:val="20"/>
                <w:szCs w:val="20"/>
                <w:lang w:val="sr-Latn-ME"/>
              </w:rPr>
            </w:pPr>
            <w:r w:rsidRPr="00F76C42">
              <w:rPr>
                <w:b/>
                <w:bCs/>
                <w:sz w:val="20"/>
                <w:szCs w:val="20"/>
                <w:lang w:val="sr-Latn-ME"/>
              </w:rPr>
              <w:t>38.97</w:t>
            </w:r>
          </w:p>
        </w:tc>
      </w:tr>
      <w:tr w:rsidR="00763C5F" w:rsidRPr="00F76C42" w14:paraId="0173C9C4" w14:textId="77777777" w:rsidTr="00763C5F">
        <w:tc>
          <w:tcPr>
            <w:tcW w:w="236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4002114B" w14:textId="77777777" w:rsidR="00763C5F" w:rsidRPr="00F76C42" w:rsidRDefault="00763C5F" w:rsidP="00F67019">
            <w:pPr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17 nastavnika odgovorilo s 0 sati, 6 nastavnika s više od 100, maksimalan odgovor 230 sati</w:t>
            </w:r>
          </w:p>
        </w:tc>
        <w:tc>
          <w:tcPr>
            <w:tcW w:w="2224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2A5E3002" w14:textId="77777777" w:rsidR="00763C5F" w:rsidRPr="00F76C42" w:rsidRDefault="00763C5F" w:rsidP="00F67019">
            <w:pPr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8 nastavnika odgovorilo s 0 sati, 20 nastavnika s više od 100, maksimalan odgovor 400 sati</w:t>
            </w:r>
          </w:p>
        </w:tc>
        <w:tc>
          <w:tcPr>
            <w:tcW w:w="2502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7A647452" w14:textId="77777777" w:rsidR="00763C5F" w:rsidRPr="00F76C42" w:rsidRDefault="00763C5F" w:rsidP="00F67019">
            <w:pPr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25 nastavnika odgovorilo s 0 sati, 5 nastavnika s više od 100, maksimalan odgovor 200 sati</w:t>
            </w:r>
          </w:p>
        </w:tc>
        <w:tc>
          <w:tcPr>
            <w:tcW w:w="2353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7ACF6572" w14:textId="77777777" w:rsidR="00763C5F" w:rsidRPr="00F76C42" w:rsidRDefault="00763C5F" w:rsidP="00F67019">
            <w:pPr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11 nastavnika odgovorilo s 0 sati, 4 nastavnika s više od 100, maksimalan odgovor 154 sata</w:t>
            </w:r>
          </w:p>
        </w:tc>
      </w:tr>
    </w:tbl>
    <w:p w14:paraId="521027B6" w14:textId="52C8B433" w:rsidR="00763C5F" w:rsidRPr="00F76C42" w:rsidRDefault="00763C5F" w:rsidP="00763C5F">
      <w:pPr>
        <w:spacing w:before="100" w:after="100" w:line="276" w:lineRule="auto"/>
        <w:jc w:val="both"/>
        <w:rPr>
          <w:lang w:val="sr-Latn-ME"/>
        </w:rPr>
      </w:pPr>
      <w:r w:rsidRPr="00F76C42">
        <w:rPr>
          <w:lang w:val="sr-Latn-ME"/>
        </w:rPr>
        <w:t xml:space="preserve">Odgovori ankete se poklapaju sa odgovorima dobijenim na fokus grupi: nastavnici većinu vremana provode u zajedničkom planiranju, neki nastavnici često pohađaju obuke što akreditovane seminare ili participacijom u školi, dok neki uopšte ne. </w:t>
      </w:r>
    </w:p>
    <w:p w14:paraId="50D06435" w14:textId="77777777" w:rsidR="00763C5F" w:rsidRPr="00F76C42" w:rsidRDefault="00763C5F" w:rsidP="00763C5F">
      <w:pPr>
        <w:spacing w:before="100" w:after="100" w:line="276" w:lineRule="auto"/>
        <w:jc w:val="both"/>
        <w:rPr>
          <w:lang w:val="sr-Latn-ME"/>
        </w:rPr>
      </w:pPr>
      <w:r w:rsidRPr="00F76C42">
        <w:rPr>
          <w:lang w:val="sr-Latn-ME"/>
        </w:rPr>
        <w:t>Odgovori o temama obuka kontinuiranog profesionalnog razvoja: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35"/>
        <w:gridCol w:w="1530"/>
        <w:gridCol w:w="1975"/>
      </w:tblGrid>
      <w:tr w:rsidR="00763C5F" w:rsidRPr="00F76C42" w14:paraId="1187D07E" w14:textId="77777777" w:rsidTr="00145FE0">
        <w:tc>
          <w:tcPr>
            <w:tcW w:w="593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800000"/>
            <w:vAlign w:val="center"/>
          </w:tcPr>
          <w:p w14:paraId="72EA799A" w14:textId="77777777" w:rsidR="00763C5F" w:rsidRPr="00F76C42" w:rsidRDefault="00763C5F" w:rsidP="00F67019">
            <w:pP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sr-Latn-ME"/>
              </w:rPr>
            </w:pPr>
            <w:r w:rsidRPr="00F76C42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sr-Latn-ME"/>
              </w:rPr>
              <w:t>Tema</w:t>
            </w:r>
          </w:p>
        </w:tc>
        <w:tc>
          <w:tcPr>
            <w:tcW w:w="153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800000"/>
            <w:vAlign w:val="center"/>
          </w:tcPr>
          <w:p w14:paraId="2847F7FE" w14:textId="77777777" w:rsidR="00763C5F" w:rsidRPr="00F76C42" w:rsidRDefault="00763C5F" w:rsidP="00F67019">
            <w:pP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sr-Latn-ME"/>
              </w:rPr>
            </w:pPr>
            <w:r w:rsidRPr="00F76C42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sr-Latn-ME"/>
              </w:rPr>
              <w:t>Pohađalo (%)</w:t>
            </w:r>
          </w:p>
        </w:tc>
        <w:tc>
          <w:tcPr>
            <w:tcW w:w="197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800000"/>
            <w:vAlign w:val="center"/>
          </w:tcPr>
          <w:p w14:paraId="6C01863D" w14:textId="77777777" w:rsidR="00763C5F" w:rsidRPr="00F76C42" w:rsidRDefault="00763C5F" w:rsidP="00F67019">
            <w:pP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sr-Latn-ME"/>
              </w:rPr>
            </w:pPr>
            <w:r w:rsidRPr="00F76C42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sr-Latn-ME"/>
              </w:rPr>
              <w:t>Nije pohađalo (%)</w:t>
            </w:r>
          </w:p>
        </w:tc>
      </w:tr>
      <w:tr w:rsidR="00763C5F" w:rsidRPr="00F76C42" w14:paraId="28DE0FCE" w14:textId="77777777" w:rsidTr="00145FE0">
        <w:tc>
          <w:tcPr>
            <w:tcW w:w="593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22562ED8" w14:textId="4142CD38" w:rsidR="00763C5F" w:rsidRPr="00F76C42" w:rsidRDefault="00763C5F" w:rsidP="00F67019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sr-Latn-ME"/>
              </w:rPr>
            </w:pPr>
            <w:r w:rsidRPr="00F76C42">
              <w:rPr>
                <w:rFonts w:ascii="Arial" w:eastAsia="Calibri" w:hAnsi="Arial" w:cs="Arial"/>
                <w:sz w:val="20"/>
                <w:szCs w:val="20"/>
                <w:lang w:val="sr-Latn-ME" w:eastAsia="en-GB"/>
              </w:rPr>
              <w:t xml:space="preserve">Poznavanje i razumijevanje oblasti </w:t>
            </w:r>
            <w:r w:rsidRPr="00F76C42">
              <w:rPr>
                <w:rFonts w:ascii="Arial" w:eastAsia="Calibri" w:hAnsi="Arial" w:cs="Arial"/>
                <w:b/>
                <w:sz w:val="20"/>
                <w:szCs w:val="20"/>
                <w:lang w:val="sr-Latn-ME" w:eastAsia="en-GB"/>
              </w:rPr>
              <w:t>predmeta</w:t>
            </w:r>
            <w:r w:rsidRPr="00F76C42">
              <w:rPr>
                <w:rFonts w:ascii="Arial" w:eastAsia="Calibri" w:hAnsi="Arial" w:cs="Arial"/>
                <w:sz w:val="20"/>
                <w:szCs w:val="20"/>
                <w:lang w:val="sr-Latn-ME" w:eastAsia="en-GB"/>
              </w:rPr>
              <w:t xml:space="preserve"> koji/koje predajem (predmetni sadržaji i njihovo unapređivanje)</w:t>
            </w:r>
          </w:p>
        </w:tc>
        <w:tc>
          <w:tcPr>
            <w:tcW w:w="153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5F4FC95E" w14:textId="77777777" w:rsidR="00763C5F" w:rsidRPr="00F76C42" w:rsidRDefault="00763C5F" w:rsidP="00F6701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sr-Latn-ME"/>
              </w:rPr>
            </w:pPr>
            <w:r w:rsidRPr="00F76C42">
              <w:rPr>
                <w:rFonts w:ascii="Arial" w:hAnsi="Arial" w:cs="Arial"/>
                <w:color w:val="000000" w:themeColor="text1"/>
                <w:sz w:val="20"/>
                <w:szCs w:val="20"/>
                <w:lang w:val="sr-Latn-ME"/>
              </w:rPr>
              <w:t>48,32</w:t>
            </w:r>
          </w:p>
        </w:tc>
        <w:tc>
          <w:tcPr>
            <w:tcW w:w="197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12ECFE22" w14:textId="77777777" w:rsidR="00763C5F" w:rsidRPr="00F76C42" w:rsidRDefault="00763C5F" w:rsidP="00F6701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sr-Latn-ME"/>
              </w:rPr>
            </w:pPr>
            <w:r w:rsidRPr="00F76C42">
              <w:rPr>
                <w:rFonts w:ascii="Arial" w:hAnsi="Arial" w:cs="Arial"/>
                <w:color w:val="000000" w:themeColor="text1"/>
                <w:sz w:val="20"/>
                <w:szCs w:val="20"/>
                <w:lang w:val="sr-Latn-ME"/>
              </w:rPr>
              <w:t>53,68</w:t>
            </w:r>
          </w:p>
        </w:tc>
      </w:tr>
      <w:tr w:rsidR="00763C5F" w:rsidRPr="00F76C42" w14:paraId="285671D1" w14:textId="77777777" w:rsidTr="00145FE0">
        <w:tc>
          <w:tcPr>
            <w:tcW w:w="593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6A11272D" w14:textId="5140E29F" w:rsidR="00763C5F" w:rsidRPr="00F76C42" w:rsidRDefault="00763C5F" w:rsidP="00F67019">
            <w:pPr>
              <w:rPr>
                <w:rFonts w:ascii="Arial" w:hAnsi="Arial" w:cs="Arial"/>
                <w:color w:val="000000"/>
                <w:sz w:val="20"/>
                <w:szCs w:val="20"/>
                <w:lang w:val="sr-Latn-ME"/>
              </w:rPr>
            </w:pPr>
            <w:r w:rsidRPr="00F76C42">
              <w:rPr>
                <w:rFonts w:ascii="Arial" w:eastAsia="Calibri" w:hAnsi="Arial" w:cs="Arial"/>
                <w:b/>
                <w:sz w:val="20"/>
                <w:szCs w:val="20"/>
                <w:lang w:val="sr-Latn-ME" w:eastAsia="en-GB"/>
              </w:rPr>
              <w:t>Nastavničke, pedagoške kompetencije</w:t>
            </w:r>
            <w:r w:rsidRPr="00F76C42">
              <w:rPr>
                <w:rFonts w:ascii="Arial" w:eastAsia="Calibri" w:hAnsi="Arial" w:cs="Arial"/>
                <w:sz w:val="20"/>
                <w:szCs w:val="20"/>
                <w:lang w:val="sr-Latn-ME" w:eastAsia="en-GB"/>
              </w:rPr>
              <w:t xml:space="preserve"> (metode i oblici rada) za nastavu predmeta koji/koje predajem</w:t>
            </w:r>
          </w:p>
        </w:tc>
        <w:tc>
          <w:tcPr>
            <w:tcW w:w="153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2F18E548" w14:textId="77777777" w:rsidR="00763C5F" w:rsidRPr="00F76C42" w:rsidRDefault="00763C5F" w:rsidP="00F670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sr-Latn-ME"/>
              </w:rPr>
            </w:pPr>
            <w:r w:rsidRPr="00F76C42">
              <w:rPr>
                <w:rFonts w:ascii="Arial" w:hAnsi="Arial" w:cs="Arial"/>
                <w:color w:val="000000"/>
                <w:sz w:val="20"/>
                <w:szCs w:val="20"/>
                <w:lang w:val="sr-Latn-ME"/>
              </w:rPr>
              <w:t>52,94</w:t>
            </w:r>
          </w:p>
        </w:tc>
        <w:tc>
          <w:tcPr>
            <w:tcW w:w="197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6920BF44" w14:textId="77777777" w:rsidR="00763C5F" w:rsidRPr="00F76C42" w:rsidRDefault="00763C5F" w:rsidP="00F670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sr-Latn-ME"/>
              </w:rPr>
            </w:pPr>
            <w:r w:rsidRPr="00F76C42">
              <w:rPr>
                <w:rFonts w:ascii="Arial" w:hAnsi="Arial" w:cs="Arial"/>
                <w:color w:val="000000"/>
                <w:sz w:val="20"/>
                <w:szCs w:val="20"/>
                <w:lang w:val="sr-Latn-ME"/>
              </w:rPr>
              <w:t>47,06</w:t>
            </w:r>
          </w:p>
        </w:tc>
      </w:tr>
      <w:tr w:rsidR="00763C5F" w:rsidRPr="00F76C42" w14:paraId="4DA69E36" w14:textId="77777777" w:rsidTr="00145FE0">
        <w:tc>
          <w:tcPr>
            <w:tcW w:w="593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175917CD" w14:textId="3AC7C6EB" w:rsidR="00763C5F" w:rsidRPr="00F76C42" w:rsidRDefault="00763C5F" w:rsidP="00F67019">
            <w:pPr>
              <w:rPr>
                <w:rFonts w:ascii="Arial" w:hAnsi="Arial" w:cs="Arial"/>
                <w:color w:val="000000"/>
                <w:sz w:val="20"/>
                <w:szCs w:val="20"/>
                <w:lang w:val="sr-Latn-ME"/>
              </w:rPr>
            </w:pPr>
            <w:r w:rsidRPr="00F76C42">
              <w:rPr>
                <w:rFonts w:ascii="Arial" w:eastAsia="Calibri" w:hAnsi="Arial" w:cs="Arial"/>
                <w:sz w:val="20"/>
                <w:szCs w:val="20"/>
                <w:lang w:val="sr-Latn-ME" w:eastAsia="en-GB"/>
              </w:rPr>
              <w:t xml:space="preserve">Poznavanje </w:t>
            </w:r>
            <w:r w:rsidRPr="00F76C42">
              <w:rPr>
                <w:rFonts w:ascii="Arial" w:eastAsia="Calibri" w:hAnsi="Arial" w:cs="Arial"/>
                <w:b/>
                <w:sz w:val="20"/>
                <w:szCs w:val="20"/>
                <w:lang w:val="sr-Latn-ME" w:eastAsia="en-GB"/>
              </w:rPr>
              <w:t>nastavnog plana i programa</w:t>
            </w:r>
            <w:r w:rsidRPr="00F76C42">
              <w:rPr>
                <w:rFonts w:ascii="Arial" w:eastAsia="Calibri" w:hAnsi="Arial" w:cs="Arial"/>
                <w:sz w:val="20"/>
                <w:szCs w:val="20"/>
                <w:lang w:val="sr-Latn-ME" w:eastAsia="en-GB"/>
              </w:rPr>
              <w:t xml:space="preserve"> predmeta koji predajem/obuke za program nastave zasnovan na ishodima</w:t>
            </w:r>
          </w:p>
        </w:tc>
        <w:tc>
          <w:tcPr>
            <w:tcW w:w="153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4FF2C1C7" w14:textId="77777777" w:rsidR="00763C5F" w:rsidRPr="00F76C42" w:rsidRDefault="00763C5F" w:rsidP="00F670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sr-Latn-ME"/>
              </w:rPr>
            </w:pPr>
            <w:r w:rsidRPr="00F76C42">
              <w:rPr>
                <w:rFonts w:ascii="Arial" w:hAnsi="Arial" w:cs="Arial"/>
                <w:color w:val="000000"/>
                <w:sz w:val="20"/>
                <w:szCs w:val="20"/>
                <w:lang w:val="sr-Latn-ME"/>
              </w:rPr>
              <w:t>37,04</w:t>
            </w:r>
          </w:p>
        </w:tc>
        <w:tc>
          <w:tcPr>
            <w:tcW w:w="197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2F00D2E0" w14:textId="77777777" w:rsidR="00763C5F" w:rsidRPr="00F76C42" w:rsidRDefault="00763C5F" w:rsidP="00F670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sr-Latn-ME"/>
              </w:rPr>
            </w:pPr>
            <w:r w:rsidRPr="00F76C42">
              <w:rPr>
                <w:rFonts w:ascii="Arial" w:hAnsi="Arial" w:cs="Arial"/>
                <w:color w:val="000000"/>
                <w:sz w:val="20"/>
                <w:szCs w:val="20"/>
                <w:lang w:val="sr-Latn-ME"/>
              </w:rPr>
              <w:t>62,96</w:t>
            </w:r>
          </w:p>
        </w:tc>
      </w:tr>
      <w:tr w:rsidR="00763C5F" w:rsidRPr="00F76C42" w14:paraId="0FD51B52" w14:textId="77777777" w:rsidTr="00145FE0">
        <w:tc>
          <w:tcPr>
            <w:tcW w:w="593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DBE5F1" w:themeFill="accent1" w:themeFillTint="33"/>
          </w:tcPr>
          <w:p w14:paraId="0C10585C" w14:textId="1D26FC97" w:rsidR="00763C5F" w:rsidRPr="00F76C42" w:rsidRDefault="00763C5F" w:rsidP="00F67019">
            <w:pPr>
              <w:rPr>
                <w:rFonts w:ascii="Arial" w:hAnsi="Arial" w:cs="Arial"/>
                <w:color w:val="000000"/>
                <w:sz w:val="20"/>
                <w:szCs w:val="20"/>
                <w:lang w:val="sr-Latn-ME"/>
              </w:rPr>
            </w:pPr>
            <w:r w:rsidRPr="00F76C42">
              <w:rPr>
                <w:rFonts w:ascii="Arial" w:eastAsia="Calibri" w:hAnsi="Arial" w:cs="Arial"/>
                <w:sz w:val="20"/>
                <w:szCs w:val="20"/>
                <w:lang w:val="sr-Latn-ME" w:eastAsia="en-GB"/>
              </w:rPr>
              <w:t xml:space="preserve">Izgradnja znanja koja prevazilaze granice predmeta: Integrativni </w:t>
            </w:r>
            <w:r w:rsidRPr="00F76C42">
              <w:rPr>
                <w:rFonts w:ascii="Arial" w:eastAsia="Calibri" w:hAnsi="Arial" w:cs="Arial"/>
                <w:sz w:val="20"/>
                <w:szCs w:val="20"/>
                <w:lang w:val="sr-Latn-ME" w:eastAsia="en-GB"/>
              </w:rPr>
              <w:lastRenderedPageBreak/>
              <w:t xml:space="preserve">pristup u ostvarivanju ishoda učenja/ </w:t>
            </w:r>
            <w:r w:rsidRPr="00F76C42">
              <w:rPr>
                <w:rFonts w:ascii="Arial" w:eastAsia="Calibri" w:hAnsi="Arial" w:cs="Arial"/>
                <w:b/>
                <w:sz w:val="20"/>
                <w:szCs w:val="20"/>
                <w:lang w:val="sr-Latn-ME" w:eastAsia="en-GB"/>
              </w:rPr>
              <w:t>Interdisciplinarnost i tematska integracija</w:t>
            </w:r>
            <w:r w:rsidRPr="00F76C42">
              <w:rPr>
                <w:rFonts w:ascii="Arial" w:eastAsia="Calibri" w:hAnsi="Arial" w:cs="Arial"/>
                <w:sz w:val="20"/>
                <w:szCs w:val="20"/>
                <w:lang w:val="sr-Latn-ME" w:eastAsia="en-GB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DBE5F1" w:themeFill="accent1" w:themeFillTint="33"/>
            <w:vAlign w:val="center"/>
          </w:tcPr>
          <w:p w14:paraId="6A1A739F" w14:textId="77777777" w:rsidR="00763C5F" w:rsidRPr="00F76C42" w:rsidRDefault="00763C5F" w:rsidP="00F670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sr-Latn-ME"/>
              </w:rPr>
            </w:pPr>
            <w:r w:rsidRPr="00F76C42">
              <w:rPr>
                <w:rFonts w:ascii="Arial" w:hAnsi="Arial" w:cs="Arial"/>
                <w:color w:val="000000"/>
                <w:sz w:val="20"/>
                <w:szCs w:val="20"/>
                <w:lang w:val="sr-Latn-ME"/>
              </w:rPr>
              <w:lastRenderedPageBreak/>
              <w:t>20,15</w:t>
            </w:r>
          </w:p>
        </w:tc>
        <w:tc>
          <w:tcPr>
            <w:tcW w:w="197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DBE5F1" w:themeFill="accent1" w:themeFillTint="33"/>
            <w:vAlign w:val="center"/>
          </w:tcPr>
          <w:p w14:paraId="13D28F6E" w14:textId="77777777" w:rsidR="00763C5F" w:rsidRPr="00F76C42" w:rsidRDefault="00763C5F" w:rsidP="00F670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sr-Latn-ME"/>
              </w:rPr>
            </w:pPr>
            <w:r w:rsidRPr="00F76C42">
              <w:rPr>
                <w:rFonts w:ascii="Arial" w:hAnsi="Arial" w:cs="Arial"/>
                <w:color w:val="000000"/>
                <w:sz w:val="20"/>
                <w:szCs w:val="20"/>
                <w:lang w:val="sr-Latn-ME"/>
              </w:rPr>
              <w:t>79,85</w:t>
            </w:r>
          </w:p>
        </w:tc>
      </w:tr>
      <w:tr w:rsidR="00763C5F" w:rsidRPr="00F76C42" w14:paraId="5E864FD2" w14:textId="77777777" w:rsidTr="00145FE0">
        <w:tc>
          <w:tcPr>
            <w:tcW w:w="593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D9D9D9" w:themeFill="background1" w:themeFillShade="D9"/>
          </w:tcPr>
          <w:p w14:paraId="7D85E0A4" w14:textId="77777777" w:rsidR="00763C5F" w:rsidRPr="00F76C42" w:rsidRDefault="00763C5F" w:rsidP="00F67019">
            <w:pPr>
              <w:rPr>
                <w:rFonts w:ascii="Arial" w:hAnsi="Arial" w:cs="Arial"/>
                <w:color w:val="000000"/>
                <w:sz w:val="20"/>
                <w:szCs w:val="20"/>
                <w:lang w:val="sr-Latn-ME"/>
              </w:rPr>
            </w:pPr>
            <w:r w:rsidRPr="00F76C42">
              <w:rPr>
                <w:rFonts w:ascii="Arial" w:eastAsia="Calibri" w:hAnsi="Arial" w:cs="Arial"/>
                <w:sz w:val="20"/>
                <w:szCs w:val="20"/>
                <w:lang w:val="sr-Latn-ME" w:eastAsia="en-GB"/>
              </w:rPr>
              <w:t xml:space="preserve">Kreiranje </w:t>
            </w:r>
            <w:r w:rsidRPr="00F76C42">
              <w:rPr>
                <w:rFonts w:ascii="Arial" w:eastAsia="Calibri" w:hAnsi="Arial" w:cs="Arial"/>
                <w:b/>
                <w:sz w:val="20"/>
                <w:szCs w:val="20"/>
                <w:lang w:val="sr-Latn-ME" w:eastAsia="en-GB"/>
              </w:rPr>
              <w:t>podsticajne sredine za učenje</w:t>
            </w:r>
            <w:r w:rsidRPr="00F76C42">
              <w:rPr>
                <w:rFonts w:ascii="Arial" w:eastAsia="Calibri" w:hAnsi="Arial" w:cs="Arial"/>
                <w:sz w:val="20"/>
                <w:szCs w:val="20"/>
                <w:lang w:val="sr-Latn-ME" w:eastAsia="en-GB"/>
              </w:rPr>
              <w:t xml:space="preserve"> /Okruženje za učenje </w:t>
            </w:r>
          </w:p>
        </w:tc>
        <w:tc>
          <w:tcPr>
            <w:tcW w:w="153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D9D9D9" w:themeFill="background1" w:themeFillShade="D9"/>
            <w:vAlign w:val="center"/>
          </w:tcPr>
          <w:p w14:paraId="1407FB34" w14:textId="77777777" w:rsidR="00763C5F" w:rsidRPr="00F76C42" w:rsidRDefault="00763C5F" w:rsidP="00F670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sr-Latn-ME"/>
              </w:rPr>
            </w:pPr>
            <w:r w:rsidRPr="00F76C42">
              <w:rPr>
                <w:rFonts w:ascii="Arial" w:hAnsi="Arial" w:cs="Arial"/>
                <w:color w:val="000000"/>
                <w:sz w:val="20"/>
                <w:szCs w:val="20"/>
                <w:lang w:val="sr-Latn-ME"/>
              </w:rPr>
              <w:t>32,09</w:t>
            </w:r>
          </w:p>
        </w:tc>
        <w:tc>
          <w:tcPr>
            <w:tcW w:w="197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D9D9D9" w:themeFill="background1" w:themeFillShade="D9"/>
            <w:vAlign w:val="center"/>
          </w:tcPr>
          <w:p w14:paraId="113CA4AE" w14:textId="77777777" w:rsidR="00763C5F" w:rsidRPr="00F76C42" w:rsidRDefault="00763C5F" w:rsidP="00F670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sr-Latn-ME"/>
              </w:rPr>
            </w:pPr>
            <w:r w:rsidRPr="00F76C42">
              <w:rPr>
                <w:rFonts w:ascii="Arial" w:hAnsi="Arial" w:cs="Arial"/>
                <w:color w:val="000000"/>
                <w:sz w:val="20"/>
                <w:szCs w:val="20"/>
                <w:lang w:val="sr-Latn-ME"/>
              </w:rPr>
              <w:t>67,91</w:t>
            </w:r>
          </w:p>
        </w:tc>
      </w:tr>
      <w:tr w:rsidR="00763C5F" w:rsidRPr="00F76C42" w14:paraId="47672BE1" w14:textId="77777777" w:rsidTr="00145FE0">
        <w:tc>
          <w:tcPr>
            <w:tcW w:w="593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D9D9D9" w:themeFill="background1" w:themeFillShade="D9"/>
          </w:tcPr>
          <w:p w14:paraId="61B1165C" w14:textId="77777777" w:rsidR="00763C5F" w:rsidRPr="00F76C42" w:rsidRDefault="00763C5F" w:rsidP="00F67019">
            <w:pPr>
              <w:rPr>
                <w:rFonts w:ascii="Arial" w:hAnsi="Arial" w:cs="Arial"/>
                <w:color w:val="000000"/>
                <w:sz w:val="20"/>
                <w:szCs w:val="20"/>
                <w:lang w:val="sr-Latn-ME"/>
              </w:rPr>
            </w:pPr>
            <w:r w:rsidRPr="00F76C42">
              <w:rPr>
                <w:rFonts w:ascii="Arial" w:eastAsia="Calibri" w:hAnsi="Arial" w:cs="Arial"/>
                <w:sz w:val="20"/>
                <w:szCs w:val="20"/>
                <w:lang w:val="sr-Latn-ME" w:eastAsia="en-GB"/>
              </w:rPr>
              <w:t xml:space="preserve">Saradnička nastava (misli se na </w:t>
            </w:r>
            <w:r w:rsidRPr="00F76C42">
              <w:rPr>
                <w:rFonts w:ascii="Arial" w:eastAsia="Calibri" w:hAnsi="Arial" w:cs="Arial"/>
                <w:b/>
                <w:sz w:val="20"/>
                <w:szCs w:val="20"/>
                <w:lang w:val="sr-Latn-ME" w:eastAsia="en-GB"/>
              </w:rPr>
              <w:t>saradnju nastavnika u zajedničkom planiranju i realizovanju nastave</w:t>
            </w:r>
            <w:r w:rsidRPr="00F76C42">
              <w:rPr>
                <w:rFonts w:ascii="Arial" w:eastAsia="Calibri" w:hAnsi="Arial" w:cs="Arial"/>
                <w:sz w:val="20"/>
                <w:szCs w:val="20"/>
                <w:lang w:val="sr-Latn-ME" w:eastAsia="en-GB"/>
              </w:rPr>
              <w:t xml:space="preserve"> i/ili projekata)</w:t>
            </w:r>
          </w:p>
        </w:tc>
        <w:tc>
          <w:tcPr>
            <w:tcW w:w="153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D9D9D9" w:themeFill="background1" w:themeFillShade="D9"/>
            <w:vAlign w:val="center"/>
          </w:tcPr>
          <w:p w14:paraId="61B3B6EA" w14:textId="77777777" w:rsidR="00763C5F" w:rsidRPr="00F76C42" w:rsidRDefault="00763C5F" w:rsidP="00F670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sr-Latn-ME"/>
              </w:rPr>
            </w:pPr>
            <w:r w:rsidRPr="00F76C42">
              <w:rPr>
                <w:rFonts w:ascii="Arial" w:hAnsi="Arial" w:cs="Arial"/>
                <w:color w:val="000000"/>
                <w:sz w:val="20"/>
                <w:szCs w:val="20"/>
                <w:lang w:val="sr-Latn-ME"/>
              </w:rPr>
              <w:t>29,10</w:t>
            </w:r>
          </w:p>
        </w:tc>
        <w:tc>
          <w:tcPr>
            <w:tcW w:w="197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D9D9D9" w:themeFill="background1" w:themeFillShade="D9"/>
            <w:vAlign w:val="center"/>
          </w:tcPr>
          <w:p w14:paraId="467D13A3" w14:textId="77777777" w:rsidR="00763C5F" w:rsidRPr="00F76C42" w:rsidRDefault="00763C5F" w:rsidP="00F670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sr-Latn-ME"/>
              </w:rPr>
            </w:pPr>
            <w:r w:rsidRPr="00F76C42">
              <w:rPr>
                <w:rFonts w:ascii="Arial" w:hAnsi="Arial" w:cs="Arial"/>
                <w:color w:val="000000"/>
                <w:sz w:val="20"/>
                <w:szCs w:val="20"/>
                <w:lang w:val="sr-Latn-ME"/>
              </w:rPr>
              <w:t>70,90</w:t>
            </w:r>
          </w:p>
        </w:tc>
      </w:tr>
      <w:tr w:rsidR="00763C5F" w:rsidRPr="00F76C42" w14:paraId="47A0246D" w14:textId="77777777" w:rsidTr="00145FE0">
        <w:tc>
          <w:tcPr>
            <w:tcW w:w="593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D9D9D9" w:themeFill="background1" w:themeFillShade="D9"/>
          </w:tcPr>
          <w:p w14:paraId="5C0B4482" w14:textId="77777777" w:rsidR="00763C5F" w:rsidRPr="00F76C42" w:rsidRDefault="00763C5F" w:rsidP="00F67019">
            <w:pPr>
              <w:rPr>
                <w:rFonts w:ascii="Arial" w:hAnsi="Arial" w:cs="Arial"/>
                <w:color w:val="000000"/>
                <w:sz w:val="20"/>
                <w:szCs w:val="20"/>
                <w:lang w:val="sr-Latn-ME"/>
              </w:rPr>
            </w:pPr>
            <w:r w:rsidRPr="00F76C42">
              <w:rPr>
                <w:rFonts w:ascii="Arial" w:eastAsia="Calibri" w:hAnsi="Arial" w:cs="Arial"/>
                <w:b/>
                <w:sz w:val="20"/>
                <w:szCs w:val="20"/>
                <w:lang w:val="sr-Latn-ME" w:eastAsia="en-GB"/>
              </w:rPr>
              <w:t>Formativno</w:t>
            </w:r>
            <w:r w:rsidRPr="00F76C42">
              <w:rPr>
                <w:rFonts w:ascii="Arial" w:eastAsia="Calibri" w:hAnsi="Arial" w:cs="Arial"/>
                <w:sz w:val="20"/>
                <w:szCs w:val="20"/>
                <w:lang w:val="sr-Latn-ME" w:eastAsia="en-GB"/>
              </w:rPr>
              <w:t xml:space="preserve"> ocenjivanje kao deo evaluacije i ocenjivanja učenika</w:t>
            </w:r>
          </w:p>
        </w:tc>
        <w:tc>
          <w:tcPr>
            <w:tcW w:w="153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D9D9D9" w:themeFill="background1" w:themeFillShade="D9"/>
            <w:vAlign w:val="center"/>
          </w:tcPr>
          <w:p w14:paraId="37500D0A" w14:textId="77777777" w:rsidR="00763C5F" w:rsidRPr="00F76C42" w:rsidRDefault="00763C5F" w:rsidP="00F670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sr-Latn-ME"/>
              </w:rPr>
            </w:pPr>
            <w:r w:rsidRPr="00F76C42">
              <w:rPr>
                <w:rFonts w:ascii="Arial" w:hAnsi="Arial" w:cs="Arial"/>
                <w:color w:val="000000"/>
                <w:sz w:val="20"/>
                <w:szCs w:val="20"/>
                <w:lang w:val="sr-Latn-ME"/>
              </w:rPr>
              <w:t>39,55</w:t>
            </w:r>
          </w:p>
        </w:tc>
        <w:tc>
          <w:tcPr>
            <w:tcW w:w="197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D9D9D9" w:themeFill="background1" w:themeFillShade="D9"/>
            <w:vAlign w:val="center"/>
          </w:tcPr>
          <w:p w14:paraId="1510FBFF" w14:textId="77777777" w:rsidR="00763C5F" w:rsidRPr="00F76C42" w:rsidRDefault="00763C5F" w:rsidP="00F670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sr-Latn-ME"/>
              </w:rPr>
            </w:pPr>
            <w:r w:rsidRPr="00F76C42">
              <w:rPr>
                <w:rFonts w:ascii="Arial" w:hAnsi="Arial" w:cs="Arial"/>
                <w:color w:val="000000"/>
                <w:sz w:val="20"/>
                <w:szCs w:val="20"/>
                <w:lang w:val="sr-Latn-ME"/>
              </w:rPr>
              <w:t>60,56</w:t>
            </w:r>
          </w:p>
        </w:tc>
      </w:tr>
      <w:tr w:rsidR="00763C5F" w:rsidRPr="00F76C42" w14:paraId="57228317" w14:textId="77777777" w:rsidTr="00145FE0">
        <w:tc>
          <w:tcPr>
            <w:tcW w:w="593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D9D9D9" w:themeFill="background1" w:themeFillShade="D9"/>
          </w:tcPr>
          <w:p w14:paraId="65A24BAD" w14:textId="77777777" w:rsidR="00763C5F" w:rsidRPr="00F76C42" w:rsidRDefault="00763C5F" w:rsidP="00F67019">
            <w:pPr>
              <w:rPr>
                <w:rFonts w:ascii="Arial" w:hAnsi="Arial" w:cs="Arial"/>
                <w:color w:val="000000"/>
                <w:sz w:val="20"/>
                <w:szCs w:val="20"/>
                <w:lang w:val="sr-Latn-ME"/>
              </w:rPr>
            </w:pPr>
            <w:r w:rsidRPr="00F76C42">
              <w:rPr>
                <w:rFonts w:ascii="Arial" w:eastAsia="Calibri" w:hAnsi="Arial" w:cs="Arial"/>
                <w:b/>
                <w:sz w:val="20"/>
                <w:szCs w:val="20"/>
                <w:lang w:val="sr-Latn-ME" w:eastAsia="en-GB"/>
              </w:rPr>
              <w:t>Projektne</w:t>
            </w:r>
            <w:r w:rsidRPr="00F76C42">
              <w:rPr>
                <w:rFonts w:ascii="Arial" w:eastAsia="Calibri" w:hAnsi="Arial" w:cs="Arial"/>
                <w:sz w:val="20"/>
                <w:szCs w:val="20"/>
                <w:lang w:val="sr-Latn-ME" w:eastAsia="en-GB"/>
              </w:rPr>
              <w:t xml:space="preserve"> metode u nastavi i vannastavnim aktivnostima</w:t>
            </w:r>
          </w:p>
        </w:tc>
        <w:tc>
          <w:tcPr>
            <w:tcW w:w="153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D9D9D9" w:themeFill="background1" w:themeFillShade="D9"/>
            <w:vAlign w:val="center"/>
          </w:tcPr>
          <w:p w14:paraId="1E3E2323" w14:textId="77777777" w:rsidR="00763C5F" w:rsidRPr="00F76C42" w:rsidRDefault="00763C5F" w:rsidP="00F6701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sr-Latn-ME"/>
              </w:rPr>
            </w:pPr>
            <w:r w:rsidRPr="00F76C42">
              <w:rPr>
                <w:rFonts w:ascii="Arial" w:hAnsi="Arial" w:cs="Arial"/>
                <w:b/>
                <w:color w:val="000000"/>
                <w:sz w:val="20"/>
                <w:szCs w:val="20"/>
                <w:lang w:val="sr-Latn-ME"/>
              </w:rPr>
              <w:t>14,93</w:t>
            </w:r>
          </w:p>
        </w:tc>
        <w:tc>
          <w:tcPr>
            <w:tcW w:w="197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D9D9D9" w:themeFill="background1" w:themeFillShade="D9"/>
            <w:vAlign w:val="center"/>
          </w:tcPr>
          <w:p w14:paraId="50D6AFC9" w14:textId="77777777" w:rsidR="00763C5F" w:rsidRPr="00F76C42" w:rsidRDefault="00763C5F" w:rsidP="00F6701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sr-Latn-ME"/>
              </w:rPr>
            </w:pPr>
            <w:r w:rsidRPr="00F76C42">
              <w:rPr>
                <w:rFonts w:ascii="Arial" w:hAnsi="Arial" w:cs="Arial"/>
                <w:b/>
                <w:color w:val="000000"/>
                <w:sz w:val="20"/>
                <w:szCs w:val="20"/>
                <w:lang w:val="sr-Latn-ME"/>
              </w:rPr>
              <w:t>85,07</w:t>
            </w:r>
          </w:p>
        </w:tc>
      </w:tr>
      <w:tr w:rsidR="00763C5F" w:rsidRPr="00F76C42" w14:paraId="2BCB9323" w14:textId="77777777" w:rsidTr="00145FE0">
        <w:tc>
          <w:tcPr>
            <w:tcW w:w="593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D9D9D9" w:themeFill="background1" w:themeFillShade="D9"/>
          </w:tcPr>
          <w:p w14:paraId="620BF7B9" w14:textId="7BB4F0D0" w:rsidR="00763C5F" w:rsidRPr="00F76C42" w:rsidRDefault="00763C5F" w:rsidP="00F67019">
            <w:pPr>
              <w:rPr>
                <w:rFonts w:ascii="Arial" w:hAnsi="Arial" w:cs="Arial"/>
                <w:color w:val="000000"/>
                <w:sz w:val="20"/>
                <w:szCs w:val="20"/>
                <w:lang w:val="sr-Latn-ME"/>
              </w:rPr>
            </w:pPr>
            <w:r w:rsidRPr="00F76C42">
              <w:rPr>
                <w:rFonts w:ascii="Arial" w:eastAsia="Calibri" w:hAnsi="Arial" w:cs="Arial"/>
                <w:b/>
                <w:sz w:val="20"/>
                <w:szCs w:val="20"/>
                <w:lang w:val="sr-Latn-ME" w:eastAsia="en-GB"/>
              </w:rPr>
              <w:t>Partnerstva</w:t>
            </w:r>
            <w:r w:rsidRPr="00F76C42">
              <w:rPr>
                <w:rFonts w:ascii="Arial" w:eastAsia="Calibri" w:hAnsi="Arial" w:cs="Arial"/>
                <w:sz w:val="20"/>
                <w:szCs w:val="20"/>
                <w:lang w:val="sr-Latn-ME" w:eastAsia="en-GB"/>
              </w:rPr>
              <w:t xml:space="preserve"> škola sa zejednicom (ostvarivanje saradnje škole sa drugim ustanovama zajednice –</w:t>
            </w:r>
            <w:r w:rsidR="004B4379">
              <w:rPr>
                <w:rFonts w:ascii="Arial" w:eastAsia="Calibri" w:hAnsi="Arial" w:cs="Arial"/>
                <w:sz w:val="20"/>
                <w:szCs w:val="20"/>
                <w:lang w:val="sr-Latn-ME" w:eastAsia="en-GB"/>
              </w:rPr>
              <w:t xml:space="preserve"> </w:t>
            </w:r>
            <w:r w:rsidRPr="00F76C42">
              <w:rPr>
                <w:rFonts w:ascii="Arial" w:eastAsia="Calibri" w:hAnsi="Arial" w:cs="Arial"/>
                <w:sz w:val="20"/>
                <w:szCs w:val="20"/>
                <w:lang w:val="sr-Latn-ME" w:eastAsia="en-GB"/>
              </w:rPr>
              <w:t>kulturnim, sportskim, poslovnim i drugim ustanovama)</w:t>
            </w:r>
          </w:p>
        </w:tc>
        <w:tc>
          <w:tcPr>
            <w:tcW w:w="153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D9D9D9" w:themeFill="background1" w:themeFillShade="D9"/>
            <w:vAlign w:val="center"/>
          </w:tcPr>
          <w:p w14:paraId="002B6368" w14:textId="77777777" w:rsidR="00763C5F" w:rsidRPr="00F76C42" w:rsidRDefault="00763C5F" w:rsidP="00F6701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sr-Latn-ME"/>
              </w:rPr>
            </w:pPr>
            <w:r w:rsidRPr="00F76C42">
              <w:rPr>
                <w:rFonts w:ascii="Arial" w:hAnsi="Arial" w:cs="Arial"/>
                <w:b/>
                <w:color w:val="000000"/>
                <w:sz w:val="20"/>
                <w:szCs w:val="20"/>
                <w:lang w:val="sr-Latn-ME"/>
              </w:rPr>
              <w:t>10,45</w:t>
            </w:r>
          </w:p>
        </w:tc>
        <w:tc>
          <w:tcPr>
            <w:tcW w:w="197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D9D9D9" w:themeFill="background1" w:themeFillShade="D9"/>
            <w:vAlign w:val="center"/>
          </w:tcPr>
          <w:p w14:paraId="1B912F2D" w14:textId="77777777" w:rsidR="00763C5F" w:rsidRPr="00F76C42" w:rsidRDefault="00763C5F" w:rsidP="00F6701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sr-Latn-ME"/>
              </w:rPr>
            </w:pPr>
            <w:r w:rsidRPr="00F76C42">
              <w:rPr>
                <w:rFonts w:ascii="Arial" w:hAnsi="Arial" w:cs="Arial"/>
                <w:b/>
                <w:color w:val="000000"/>
                <w:sz w:val="20"/>
                <w:szCs w:val="20"/>
                <w:lang w:val="sr-Latn-ME"/>
              </w:rPr>
              <w:t>89,55</w:t>
            </w:r>
          </w:p>
        </w:tc>
      </w:tr>
      <w:tr w:rsidR="00763C5F" w:rsidRPr="00F76C42" w14:paraId="7B097A71" w14:textId="77777777" w:rsidTr="00145FE0">
        <w:tc>
          <w:tcPr>
            <w:tcW w:w="593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DBE5F1" w:themeFill="accent1" w:themeFillTint="33"/>
          </w:tcPr>
          <w:p w14:paraId="3BD87A02" w14:textId="5BA3DB09" w:rsidR="00763C5F" w:rsidRPr="00F76C42" w:rsidRDefault="00763C5F" w:rsidP="00F67019">
            <w:pPr>
              <w:rPr>
                <w:rFonts w:ascii="Arial" w:hAnsi="Arial" w:cs="Arial"/>
                <w:color w:val="000000"/>
                <w:sz w:val="20"/>
                <w:szCs w:val="20"/>
                <w:lang w:val="sr-Latn-ME"/>
              </w:rPr>
            </w:pPr>
            <w:r w:rsidRPr="00F76C42">
              <w:rPr>
                <w:rFonts w:ascii="Arial" w:eastAsia="Calibri" w:hAnsi="Arial" w:cs="Arial"/>
                <w:sz w:val="20"/>
                <w:szCs w:val="20"/>
                <w:lang w:val="sr-Latn-ME" w:eastAsia="en-GB"/>
              </w:rPr>
              <w:t xml:space="preserve">Razvijanje </w:t>
            </w:r>
            <w:r w:rsidRPr="00F76C42">
              <w:rPr>
                <w:rFonts w:ascii="Arial" w:eastAsia="Calibri" w:hAnsi="Arial" w:cs="Arial"/>
                <w:b/>
                <w:sz w:val="20"/>
                <w:szCs w:val="20"/>
                <w:lang w:val="sr-Latn-ME" w:eastAsia="en-GB"/>
              </w:rPr>
              <w:t>ključnih kompetencija</w:t>
            </w:r>
            <w:r w:rsidRPr="00F76C42">
              <w:rPr>
                <w:rFonts w:ascii="Arial" w:eastAsia="Calibri" w:hAnsi="Arial" w:cs="Arial"/>
                <w:sz w:val="20"/>
                <w:szCs w:val="20"/>
                <w:lang w:val="sr-Latn-ME" w:eastAsia="en-GB"/>
              </w:rPr>
              <w:t xml:space="preserve"> kod učenika  (npr. preduzetničko učenje, </w:t>
            </w:r>
            <w:r w:rsidR="004B4379">
              <w:rPr>
                <w:rFonts w:ascii="Arial" w:eastAsia="Calibri" w:hAnsi="Arial" w:cs="Arial"/>
                <w:sz w:val="20"/>
                <w:szCs w:val="20"/>
                <w:lang w:val="sr-Latn-ME" w:eastAsia="en-GB"/>
              </w:rPr>
              <w:t>učiti kako učiti</w:t>
            </w:r>
            <w:r w:rsidRPr="00F76C42">
              <w:rPr>
                <w:rFonts w:ascii="Arial" w:eastAsia="Calibri" w:hAnsi="Arial" w:cs="Arial"/>
                <w:sz w:val="20"/>
                <w:szCs w:val="20"/>
                <w:lang w:val="sr-Latn-ME" w:eastAsia="en-GB"/>
              </w:rPr>
              <w:t>)</w:t>
            </w:r>
          </w:p>
        </w:tc>
        <w:tc>
          <w:tcPr>
            <w:tcW w:w="153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DBE5F1" w:themeFill="accent1" w:themeFillTint="33"/>
            <w:vAlign w:val="center"/>
          </w:tcPr>
          <w:p w14:paraId="7ACD85D3" w14:textId="77777777" w:rsidR="00763C5F" w:rsidRPr="00F76C42" w:rsidRDefault="00763C5F" w:rsidP="00F670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sr-Latn-ME"/>
              </w:rPr>
            </w:pPr>
            <w:r w:rsidRPr="00F76C42">
              <w:rPr>
                <w:rFonts w:ascii="Arial" w:hAnsi="Arial" w:cs="Arial"/>
                <w:color w:val="000000"/>
                <w:sz w:val="20"/>
                <w:szCs w:val="20"/>
                <w:lang w:val="sr-Latn-ME"/>
              </w:rPr>
              <w:t>25,37</w:t>
            </w:r>
          </w:p>
        </w:tc>
        <w:tc>
          <w:tcPr>
            <w:tcW w:w="197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DBE5F1" w:themeFill="accent1" w:themeFillTint="33"/>
            <w:vAlign w:val="center"/>
          </w:tcPr>
          <w:p w14:paraId="3993ED75" w14:textId="77777777" w:rsidR="00763C5F" w:rsidRPr="00F76C42" w:rsidRDefault="00763C5F" w:rsidP="00F670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sr-Latn-ME"/>
              </w:rPr>
            </w:pPr>
            <w:r w:rsidRPr="00F76C42">
              <w:rPr>
                <w:rFonts w:ascii="Arial" w:hAnsi="Arial" w:cs="Arial"/>
                <w:color w:val="000000"/>
                <w:sz w:val="20"/>
                <w:szCs w:val="20"/>
                <w:lang w:val="sr-Latn-ME"/>
              </w:rPr>
              <w:t>74,63</w:t>
            </w:r>
          </w:p>
        </w:tc>
      </w:tr>
      <w:tr w:rsidR="00763C5F" w:rsidRPr="00F76C42" w14:paraId="47B524E5" w14:textId="77777777" w:rsidTr="00145FE0">
        <w:tc>
          <w:tcPr>
            <w:tcW w:w="593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DBE5F1" w:themeFill="accent1" w:themeFillTint="33"/>
          </w:tcPr>
          <w:p w14:paraId="35AB3232" w14:textId="4D6570B5" w:rsidR="00763C5F" w:rsidRPr="00F76C42" w:rsidRDefault="00763C5F" w:rsidP="00F67019">
            <w:pPr>
              <w:rPr>
                <w:rFonts w:ascii="Arial" w:hAnsi="Arial" w:cs="Arial"/>
                <w:color w:val="000000"/>
                <w:sz w:val="20"/>
                <w:szCs w:val="20"/>
                <w:lang w:val="sr-Latn-ME"/>
              </w:rPr>
            </w:pPr>
            <w:r w:rsidRPr="00F76C42">
              <w:rPr>
                <w:rFonts w:ascii="Arial" w:eastAsia="Calibri" w:hAnsi="Arial" w:cs="Arial"/>
                <w:sz w:val="20"/>
                <w:szCs w:val="20"/>
                <w:lang w:val="sr-Latn-ME" w:eastAsia="en-GB"/>
              </w:rPr>
              <w:t xml:space="preserve">Pristupi za </w:t>
            </w:r>
            <w:r w:rsidRPr="00F76C42">
              <w:rPr>
                <w:rFonts w:ascii="Arial" w:eastAsia="Calibri" w:hAnsi="Arial" w:cs="Arial"/>
                <w:b/>
                <w:sz w:val="20"/>
                <w:szCs w:val="20"/>
                <w:lang w:val="sr-Latn-ME" w:eastAsia="en-GB"/>
              </w:rPr>
              <w:t>razvijanje međupredmetnih tema</w:t>
            </w:r>
            <w:r w:rsidRPr="00F76C42">
              <w:rPr>
                <w:rFonts w:ascii="Arial" w:eastAsia="Calibri" w:hAnsi="Arial" w:cs="Arial"/>
                <w:sz w:val="20"/>
                <w:szCs w:val="20"/>
                <w:lang w:val="sr-Latn-ME" w:eastAsia="en-GB"/>
              </w:rPr>
              <w:t xml:space="preserve"> (npr. kulturološka sv</w:t>
            </w:r>
            <w:r w:rsidR="004B4379">
              <w:rPr>
                <w:rFonts w:ascii="Arial" w:eastAsia="Calibri" w:hAnsi="Arial" w:cs="Arial"/>
                <w:sz w:val="20"/>
                <w:szCs w:val="20"/>
                <w:lang w:val="sr-Latn-ME" w:eastAsia="en-GB"/>
              </w:rPr>
              <w:t>ij</w:t>
            </w:r>
            <w:r w:rsidRPr="00F76C42">
              <w:rPr>
                <w:rFonts w:ascii="Arial" w:eastAsia="Calibri" w:hAnsi="Arial" w:cs="Arial"/>
                <w:sz w:val="20"/>
                <w:szCs w:val="20"/>
                <w:lang w:val="sr-Latn-ME" w:eastAsia="en-GB"/>
              </w:rPr>
              <w:t xml:space="preserve">est, održivi razvoj) </w:t>
            </w:r>
          </w:p>
        </w:tc>
        <w:tc>
          <w:tcPr>
            <w:tcW w:w="153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DBE5F1" w:themeFill="accent1" w:themeFillTint="33"/>
            <w:vAlign w:val="center"/>
          </w:tcPr>
          <w:p w14:paraId="03B1666F" w14:textId="77777777" w:rsidR="00763C5F" w:rsidRPr="00F76C42" w:rsidRDefault="00763C5F" w:rsidP="00F670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sr-Latn-ME"/>
              </w:rPr>
            </w:pPr>
            <w:r w:rsidRPr="00F76C42">
              <w:rPr>
                <w:rFonts w:ascii="Arial" w:hAnsi="Arial" w:cs="Arial"/>
                <w:color w:val="000000"/>
                <w:sz w:val="20"/>
                <w:szCs w:val="20"/>
                <w:lang w:val="sr-Latn-ME"/>
              </w:rPr>
              <w:t>19,40</w:t>
            </w:r>
          </w:p>
        </w:tc>
        <w:tc>
          <w:tcPr>
            <w:tcW w:w="197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DBE5F1" w:themeFill="accent1" w:themeFillTint="33"/>
            <w:vAlign w:val="center"/>
          </w:tcPr>
          <w:p w14:paraId="47B361A0" w14:textId="77777777" w:rsidR="00763C5F" w:rsidRPr="00F76C42" w:rsidRDefault="00763C5F" w:rsidP="00F670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sr-Latn-ME"/>
              </w:rPr>
            </w:pPr>
            <w:r w:rsidRPr="00F76C42">
              <w:rPr>
                <w:rFonts w:ascii="Arial" w:hAnsi="Arial" w:cs="Arial"/>
                <w:color w:val="000000"/>
                <w:sz w:val="20"/>
                <w:szCs w:val="20"/>
                <w:lang w:val="sr-Latn-ME"/>
              </w:rPr>
              <w:t>80,60</w:t>
            </w:r>
          </w:p>
        </w:tc>
      </w:tr>
    </w:tbl>
    <w:p w14:paraId="1D8441E9" w14:textId="77777777" w:rsidR="00145FE0" w:rsidRPr="00F76C42" w:rsidRDefault="00145FE0" w:rsidP="00145FE0">
      <w:pPr>
        <w:spacing w:before="120" w:after="120" w:line="276" w:lineRule="auto"/>
        <w:jc w:val="both"/>
        <w:rPr>
          <w:lang w:val="sr-Latn-ME"/>
        </w:rPr>
      </w:pPr>
    </w:p>
    <w:p w14:paraId="60F840B9" w14:textId="4758D249" w:rsidR="00763C5F" w:rsidRPr="00F76C42" w:rsidRDefault="00763C5F" w:rsidP="00145FE0">
      <w:pPr>
        <w:spacing w:before="120" w:after="120" w:line="276" w:lineRule="auto"/>
        <w:jc w:val="both"/>
        <w:rPr>
          <w:b/>
          <w:bCs/>
          <w:lang w:val="sr-Latn-ME"/>
        </w:rPr>
      </w:pPr>
      <w:r w:rsidRPr="00F76C42">
        <w:rPr>
          <w:lang w:val="sr-Latn-ME"/>
        </w:rPr>
        <w:t>Prve tri ponuđene teme se ne tiču direktno razvoja ključnih kompetencija, i prema odgovorima, njih su nastavnici najviše pohađali. Međutim, u polju punog naziva teme kako je data u Katalogu, mnoge obuke su duplirane, odnosno ponovljenje u donjim ponuđenim temema, kao npr. oc</w:t>
      </w:r>
      <w:r w:rsidR="00886778">
        <w:rPr>
          <w:lang w:val="sr-Latn-ME"/>
        </w:rPr>
        <w:t>j</w:t>
      </w:r>
      <w:r w:rsidRPr="00F76C42">
        <w:rPr>
          <w:lang w:val="sr-Latn-ME"/>
        </w:rPr>
        <w:t xml:space="preserve">enjivanje, razvoj kritičkog mišljenja, interaktivne metode i sl. Slična distribucija odgovora dobijena je i od fokus grupe. </w:t>
      </w:r>
      <w:r w:rsidRPr="00F76C42">
        <w:rPr>
          <w:b/>
          <w:bCs/>
          <w:lang w:val="sr-Latn-ME"/>
        </w:rPr>
        <w:t xml:space="preserve">Odgovori se podudaraju i sa analizom ponude Kataloga, stoga bi smo mogli zaključiti da bi u budućim obukama poseban akcenat trebalo dati </w:t>
      </w:r>
      <w:r w:rsidR="004A235F">
        <w:rPr>
          <w:b/>
          <w:bCs/>
          <w:lang w:val="sr-Latn-ME"/>
        </w:rPr>
        <w:t>onima</w:t>
      </w:r>
      <w:r w:rsidRPr="00F76C42">
        <w:rPr>
          <w:b/>
          <w:bCs/>
          <w:lang w:val="sr-Latn-ME"/>
        </w:rPr>
        <w:t xml:space="preserve"> koji povezuju školu i zajednicu i angažuju, povezuju sadržajna znanja sa realnim konteksima i okruženjima učenja kroz projektne i vannastavne aktivnosti.</w:t>
      </w:r>
    </w:p>
    <w:p w14:paraId="72830833" w14:textId="41D8CCC4" w:rsidR="00145FE0" w:rsidRPr="00F76C42" w:rsidRDefault="00763C5F" w:rsidP="00145FE0">
      <w:pPr>
        <w:spacing w:line="276" w:lineRule="auto"/>
        <w:jc w:val="both"/>
        <w:rPr>
          <w:lang w:val="sr-Latn-ME"/>
        </w:rPr>
      </w:pPr>
      <w:r w:rsidRPr="00F76C42">
        <w:rPr>
          <w:lang w:val="sr-Latn-ME"/>
        </w:rPr>
        <w:t>Na pitanje o poznavanju koncepta ključnih kompetencija, nastavnici su pružili odgovor</w:t>
      </w:r>
      <w:r w:rsidR="00145FE0" w:rsidRPr="00F76C42">
        <w:rPr>
          <w:lang w:val="sr-Latn-ME"/>
        </w:rPr>
        <w:t xml:space="preserve"> prikazan na grafikonu ispod. Iako je samo 2% nastavnika odgovorila da ne poznaje koncept ključnih kompetencija,  odgovor na ovo pitanje, bi trebalo tražiti „između redova“, pogotovu jer su nastavnici mogli ob</w:t>
      </w:r>
      <w:r w:rsidR="00F85C05">
        <w:rPr>
          <w:lang w:val="sr-Latn-ME"/>
        </w:rPr>
        <w:t>i</w:t>
      </w:r>
      <w:r w:rsidR="00145FE0" w:rsidRPr="00F76C42">
        <w:rPr>
          <w:lang w:val="sr-Latn-ME"/>
        </w:rPr>
        <w:t>l</w:t>
      </w:r>
      <w:r w:rsidR="00F85C05">
        <w:rPr>
          <w:lang w:val="sr-Latn-ME"/>
        </w:rPr>
        <w:t>j</w:t>
      </w:r>
      <w:r w:rsidR="00145FE0" w:rsidRPr="00F76C42">
        <w:rPr>
          <w:lang w:val="sr-Latn-ME"/>
        </w:rPr>
        <w:t>ežiti maksimalno dva odgovora na ovo pitanje. Planiranje razvoja i razvijanje predmetnih kompetencija ne znači obavezno i razvijanje ključnih kompetencija. Neodređenost postavljenih pitanja ostavlja prostor za tumačenje ovog odgovora, a činjenica da su 51% posto anketiranih nastavnici razredne nastave koji samim integrativnim programskim pristupom razvijaju ključne kompetencije, ove odgovore čini pouzdanim. U svakom slučaju, najmanje 26% anketiranih nastavnika nije sigurno u to da li u svom radu razvijaju ključne kompetencije, što upućuje na nedovoljno poznavanje koncepta ključnih kompetencija.</w:t>
      </w:r>
    </w:p>
    <w:p w14:paraId="2A7A5181" w14:textId="27DE71AF" w:rsidR="00763C5F" w:rsidRPr="00F76C42" w:rsidRDefault="00763C5F" w:rsidP="00145FE0">
      <w:pPr>
        <w:spacing w:before="120" w:after="120" w:line="276" w:lineRule="auto"/>
        <w:jc w:val="both"/>
        <w:rPr>
          <w:lang w:val="sr-Latn-ME"/>
        </w:rPr>
      </w:pPr>
    </w:p>
    <w:p w14:paraId="319592C9" w14:textId="77777777" w:rsidR="00763C5F" w:rsidRPr="00F76C42" w:rsidRDefault="00763C5F" w:rsidP="00763C5F">
      <w:pPr>
        <w:spacing w:before="100" w:after="100"/>
        <w:jc w:val="both"/>
        <w:rPr>
          <w:lang w:val="sr-Latn-ME"/>
        </w:rPr>
      </w:pPr>
    </w:p>
    <w:p w14:paraId="522D0974" w14:textId="77777777" w:rsidR="00763C5F" w:rsidRPr="00F76C42" w:rsidRDefault="00763C5F" w:rsidP="00763C5F">
      <w:pPr>
        <w:spacing w:before="100" w:after="100"/>
        <w:jc w:val="center"/>
        <w:rPr>
          <w:rFonts w:ascii="Arial" w:hAnsi="Arial" w:cs="Arial"/>
          <w:lang w:val="sr-Latn-ME"/>
        </w:rPr>
      </w:pPr>
    </w:p>
    <w:p w14:paraId="24D07837" w14:textId="77777777" w:rsidR="00763C5F" w:rsidRPr="00F76C42" w:rsidRDefault="00763C5F" w:rsidP="00763C5F">
      <w:pPr>
        <w:spacing w:before="100" w:after="100"/>
        <w:jc w:val="center"/>
        <w:rPr>
          <w:rFonts w:ascii="Arial" w:hAnsi="Arial" w:cs="Arial"/>
          <w:lang w:val="sr-Latn-ME"/>
        </w:rPr>
      </w:pPr>
      <w:r w:rsidRPr="00F76C42">
        <w:rPr>
          <w:noProof/>
          <w:shd w:val="clear" w:color="auto" w:fill="800000"/>
          <w:lang w:val="sr-Latn-ME" w:eastAsia="en-GB"/>
        </w:rPr>
        <w:lastRenderedPageBreak/>
        <w:drawing>
          <wp:inline distT="0" distB="0" distL="0" distR="0" wp14:anchorId="2FD02A72" wp14:editId="22DD88E8">
            <wp:extent cx="5441950" cy="2781300"/>
            <wp:effectExtent l="0" t="0" r="0" b="0"/>
            <wp:docPr id="7" name="Chart 7">
              <a:extLst xmlns:a="http://schemas.openxmlformats.org/drawingml/2006/main">
                <a:ext uri="{FF2B5EF4-FFF2-40B4-BE49-F238E27FC236}">
                  <a16:creationId xmlns:a16="http://schemas.microsoft.com/office/drawing/2014/main" id="{E014BFF0-8785-7442-AF42-C9A8543C0A6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3AE2FF11" w14:textId="0E7C216C" w:rsidR="00145FE0" w:rsidRPr="00F76C42" w:rsidRDefault="00145FE0" w:rsidP="00145FE0">
      <w:pPr>
        <w:shd w:val="clear" w:color="auto" w:fill="DDD9C3" w:themeFill="background2" w:themeFillShade="E6"/>
        <w:spacing w:beforeLines="120" w:before="288" w:afterLines="120" w:after="288" w:line="276" w:lineRule="auto"/>
        <w:jc w:val="both"/>
        <w:rPr>
          <w:lang w:val="sr-Latn-ME"/>
        </w:rPr>
      </w:pPr>
      <w:r w:rsidRPr="00F76C42">
        <w:rPr>
          <w:lang w:val="sr-Latn-ME"/>
        </w:rPr>
        <w:t xml:space="preserve">Zaključno, može se konstatovati da postoji nekonzistentnost pohađanja seminara KPR-a, neki nastavnici često pohađaju akreditovane obuke ili </w:t>
      </w:r>
      <w:r w:rsidR="005645BB">
        <w:rPr>
          <w:lang w:val="sr-Latn-ME"/>
        </w:rPr>
        <w:t xml:space="preserve">učestvuju </w:t>
      </w:r>
      <w:r w:rsidRPr="00F76C42">
        <w:rPr>
          <w:lang w:val="sr-Latn-ME"/>
        </w:rPr>
        <w:t xml:space="preserve">u istim u školi, dok neki uopšte ne. Korisni su seminari koji kombinuju </w:t>
      </w:r>
      <w:r w:rsidR="005645BB">
        <w:rPr>
          <w:lang w:val="sr-Latn-ME"/>
        </w:rPr>
        <w:t>onlajn</w:t>
      </w:r>
      <w:r w:rsidRPr="00F76C42">
        <w:rPr>
          <w:lang w:val="sr-Latn-ME"/>
        </w:rPr>
        <w:t xml:space="preserve"> pristup sa konvencionalnim načinima obuke. Obuke koje se pohađaju nemaju mehanizme kontinuiteta praćenja primjene naučenog.</w:t>
      </w:r>
    </w:p>
    <w:p w14:paraId="707D5833" w14:textId="7ABC8F45" w:rsidR="00145FE0" w:rsidRPr="00F76C42" w:rsidRDefault="00145FE0" w:rsidP="00145FE0">
      <w:pPr>
        <w:shd w:val="clear" w:color="auto" w:fill="DDD9C3" w:themeFill="background2" w:themeFillShade="E6"/>
        <w:spacing w:beforeLines="120" w:before="288" w:afterLines="120" w:after="288" w:line="276" w:lineRule="auto"/>
        <w:jc w:val="both"/>
        <w:rPr>
          <w:lang w:val="sr-Latn-ME"/>
        </w:rPr>
      </w:pPr>
      <w:r w:rsidRPr="00F76C42">
        <w:rPr>
          <w:lang w:val="sr-Latn-ME"/>
        </w:rPr>
        <w:t xml:space="preserve">Izražena je potreba nastavnika predmetne nastave za sadžajima </w:t>
      </w:r>
      <w:r w:rsidR="00266850">
        <w:rPr>
          <w:lang w:val="sr-Latn-ME"/>
        </w:rPr>
        <w:t xml:space="preserve">u </w:t>
      </w:r>
      <w:r w:rsidRPr="00F76C42">
        <w:rPr>
          <w:lang w:val="sr-Latn-ME"/>
        </w:rPr>
        <w:t xml:space="preserve">obukama </w:t>
      </w:r>
      <w:r w:rsidR="00266850">
        <w:rPr>
          <w:lang w:val="sr-Latn-ME"/>
        </w:rPr>
        <w:t>o</w:t>
      </w:r>
      <w:r w:rsidRPr="00F76C42">
        <w:rPr>
          <w:lang w:val="sr-Latn-ME"/>
        </w:rPr>
        <w:t xml:space="preserve"> motivisanju učenika, odnosa „natavnik – učenik“ i formativnog ocjenjivanja. U ponudi Katolaga KPR-a, jednom trećinom su zastupljene obuke koje većinom pružaju fragmentirane elemente razvoja ključnih kompetencija: najzastupljenije su obuke metoda i pristupa. Najmanje su zastupljne obuke koje razvijaju ključne kompetencij</w:t>
      </w:r>
      <w:r w:rsidR="00120F81">
        <w:rPr>
          <w:lang w:val="sr-Latn-ME"/>
        </w:rPr>
        <w:t>e</w:t>
      </w:r>
      <w:r w:rsidRPr="00F76C42">
        <w:rPr>
          <w:lang w:val="sr-Latn-ME"/>
        </w:rPr>
        <w:t xml:space="preserve"> u kontestu zajednice – kroz projektne vannastavne aktivnosti koje povezuju učenje sa realnim životnim kontekstima i okruženjima.</w:t>
      </w:r>
    </w:p>
    <w:p w14:paraId="6FAFC532" w14:textId="77777777" w:rsidR="00A92BCF" w:rsidRPr="00F76C42" w:rsidRDefault="00A92BCF" w:rsidP="00A92BCF">
      <w:pPr>
        <w:rPr>
          <w:lang w:val="sr-Latn-ME"/>
        </w:rPr>
      </w:pPr>
    </w:p>
    <w:p w14:paraId="3DB06B72" w14:textId="1FCF52FF" w:rsidR="00763C5F" w:rsidRPr="00F76C42" w:rsidRDefault="00A92BCF" w:rsidP="00A92BCF">
      <w:pPr>
        <w:pStyle w:val="Heading2"/>
        <w:numPr>
          <w:ilvl w:val="1"/>
          <w:numId w:val="11"/>
        </w:numPr>
        <w:rPr>
          <w:color w:val="800000"/>
          <w:lang w:val="sr-Latn-ME"/>
        </w:rPr>
      </w:pPr>
      <w:bookmarkStart w:id="7" w:name="_Toc35946760"/>
      <w:r w:rsidRPr="00F76C42">
        <w:rPr>
          <w:color w:val="800000"/>
          <w:lang w:val="sr-Latn-ME"/>
        </w:rPr>
        <w:t>Planiranje i upravljanje nastavom i vannastavnim aktivnostima</w:t>
      </w:r>
      <w:bookmarkEnd w:id="7"/>
    </w:p>
    <w:p w14:paraId="7CF8B11A" w14:textId="39EF85BB" w:rsidR="00C765BE" w:rsidRPr="00F76C42" w:rsidRDefault="00C765BE" w:rsidP="002A72BE">
      <w:pPr>
        <w:spacing w:before="120" w:after="120" w:line="276" w:lineRule="auto"/>
        <w:jc w:val="both"/>
        <w:rPr>
          <w:lang w:val="sr-Latn-ME"/>
        </w:rPr>
      </w:pPr>
      <w:r w:rsidRPr="00F76C42">
        <w:rPr>
          <w:lang w:val="sr-Latn-ME"/>
        </w:rPr>
        <w:t xml:space="preserve">Klimu u školi koja obuhvata saradnju sa kolegama nastavnicima i direktorom nastavnici </w:t>
      </w:r>
      <w:r w:rsidR="002A72BE" w:rsidRPr="00F76C42">
        <w:rPr>
          <w:lang w:val="sr-Latn-ME"/>
        </w:rPr>
        <w:t>u</w:t>
      </w:r>
      <w:r w:rsidR="002A72BE" w:rsidRPr="00F76C42">
        <w:rPr>
          <w:b/>
          <w:bCs/>
          <w:color w:val="800000"/>
          <w:lang w:val="sr-Latn-ME"/>
        </w:rPr>
        <w:t xml:space="preserve"> fokus grupi </w:t>
      </w:r>
      <w:r w:rsidRPr="00F76C42">
        <w:rPr>
          <w:lang w:val="sr-Latn-ME"/>
        </w:rPr>
        <w:t>su opisili kao veoma saradljivu i pozitivnu. Takođe su naveli česte sastanke, neformalno razm</w:t>
      </w:r>
      <w:r w:rsidR="00D709E8">
        <w:rPr>
          <w:lang w:val="sr-Latn-ME"/>
        </w:rPr>
        <w:t>j</w:t>
      </w:r>
      <w:r w:rsidRPr="00F76C42">
        <w:rPr>
          <w:lang w:val="sr-Latn-ME"/>
        </w:rPr>
        <w:t xml:space="preserve">enjivanje iskustva, zajedničko planiranje. Kao oblike horizontalnog učenja naveli su ogledne i ugledne časove, prenošenje znanja sa obuka u okviru aktiva, rad u timovima za KPR, karijernu orijentaciju, dodatnui dopunsku nastavu, internu evaluaciju i slično. </w:t>
      </w:r>
    </w:p>
    <w:p w14:paraId="6BAF3EEF" w14:textId="243ACFE2" w:rsidR="00C765BE" w:rsidRPr="00F76C42" w:rsidRDefault="00C765BE" w:rsidP="002A72BE">
      <w:pPr>
        <w:spacing w:before="120" w:after="120" w:line="276" w:lineRule="auto"/>
        <w:jc w:val="both"/>
        <w:rPr>
          <w:lang w:val="sr-Latn-ME"/>
        </w:rPr>
      </w:pPr>
      <w:r w:rsidRPr="00F76C42">
        <w:rPr>
          <w:lang w:val="sr-Latn-ME"/>
        </w:rPr>
        <w:t>Međutim, nije postojao konsenzus o broju sati zajedničkog planiranja, o tome šta obuhvata „zajedničko planiranje“ niti o učestalosti održavanja uglednih, oglednih i javnih časova. Neki natavnici su tvrdili da se ti časovi u njihovoj školi dešavaju svakog m</w:t>
      </w:r>
      <w:r w:rsidR="003729FC">
        <w:rPr>
          <w:lang w:val="sr-Latn-ME"/>
        </w:rPr>
        <w:t>j</w:t>
      </w:r>
      <w:r w:rsidRPr="00F76C42">
        <w:rPr>
          <w:lang w:val="sr-Latn-ME"/>
        </w:rPr>
        <w:t xml:space="preserve">eseca, a neki da je dva puta ili jednom godišnje. Zajedničko </w:t>
      </w:r>
      <w:r w:rsidRPr="00F76C42">
        <w:rPr>
          <w:b/>
          <w:lang w:val="sr-Latn-ME"/>
        </w:rPr>
        <w:t xml:space="preserve">planiranje i pripremu projektnih aktivnosti </w:t>
      </w:r>
      <w:r w:rsidRPr="00F76C42">
        <w:rPr>
          <w:lang w:val="sr-Latn-ME"/>
        </w:rPr>
        <w:t xml:space="preserve">sa kolegama </w:t>
      </w:r>
      <w:r w:rsidRPr="00F76C42">
        <w:rPr>
          <w:b/>
          <w:lang w:val="sr-Latn-ME"/>
        </w:rPr>
        <w:t>ni</w:t>
      </w:r>
      <w:r w:rsidR="003729FC">
        <w:rPr>
          <w:b/>
          <w:lang w:val="sr-Latn-ME"/>
        </w:rPr>
        <w:t>je</w:t>
      </w:r>
      <w:r w:rsidRPr="00F76C42">
        <w:rPr>
          <w:b/>
          <w:lang w:val="sr-Latn-ME"/>
        </w:rPr>
        <w:t>su naveli kao čestu praksu, dok su nastavnici razredne nastave jednoglasno potvrdili integrisanje nastave</w:t>
      </w:r>
      <w:r w:rsidRPr="00F76C42">
        <w:rPr>
          <w:lang w:val="sr-Latn-ME"/>
        </w:rPr>
        <w:t xml:space="preserve"> sa kolegama koji predaju </w:t>
      </w:r>
      <w:r w:rsidR="003729FC">
        <w:rPr>
          <w:lang w:val="sr-Latn-ME"/>
        </w:rPr>
        <w:t>e</w:t>
      </w:r>
      <w:r w:rsidRPr="00F76C42">
        <w:rPr>
          <w:lang w:val="sr-Latn-ME"/>
        </w:rPr>
        <w:t xml:space="preserve">ngleski jezik i informatiku. Javni časovi i radionice održavaju se </w:t>
      </w:r>
      <w:r w:rsidR="003729FC">
        <w:rPr>
          <w:lang w:val="sr-Latn-ME"/>
        </w:rPr>
        <w:t>prilikom</w:t>
      </w:r>
      <w:r w:rsidRPr="00F76C42">
        <w:rPr>
          <w:lang w:val="sr-Latn-ME"/>
        </w:rPr>
        <w:t xml:space="preserve"> </w:t>
      </w:r>
      <w:r w:rsidR="003729FC">
        <w:rPr>
          <w:lang w:val="sr-Latn-ME"/>
        </w:rPr>
        <w:t xml:space="preserve">obilježavanja </w:t>
      </w:r>
      <w:r w:rsidRPr="00F76C42">
        <w:rPr>
          <w:lang w:val="sr-Latn-ME"/>
        </w:rPr>
        <w:t xml:space="preserve">značajnih datuma, takođe je navedeno da se pozivaju lekari, psiholozi da učestvuju u njima. </w:t>
      </w:r>
      <w:r w:rsidRPr="00F76C42">
        <w:rPr>
          <w:b/>
          <w:lang w:val="sr-Latn-ME"/>
        </w:rPr>
        <w:t>Predmetni nastavnici</w:t>
      </w:r>
      <w:r w:rsidRPr="00F76C42">
        <w:rPr>
          <w:lang w:val="sr-Latn-ME"/>
        </w:rPr>
        <w:t xml:space="preserve"> osnovnih i srednjih škola su rekli da </w:t>
      </w:r>
      <w:r w:rsidRPr="00F76C42">
        <w:rPr>
          <w:b/>
          <w:lang w:val="sr-Latn-ME"/>
        </w:rPr>
        <w:t xml:space="preserve">nemaju </w:t>
      </w:r>
      <w:r w:rsidRPr="00F76C42">
        <w:rPr>
          <w:b/>
          <w:lang w:val="sr-Latn-ME"/>
        </w:rPr>
        <w:lastRenderedPageBreak/>
        <w:t>vremena</w:t>
      </w:r>
      <w:r w:rsidRPr="00F76C42">
        <w:rPr>
          <w:lang w:val="sr-Latn-ME"/>
        </w:rPr>
        <w:t xml:space="preserve"> za organizaciju i sprovođenje ovih aktivnosti zbog nedostatka (časovnog) vremena, što upućuje na to da se vannastavne aktivnosti ne realizju tako često u II i III ciklusu osnovne škole i u srednjim školama. </w:t>
      </w:r>
    </w:p>
    <w:p w14:paraId="447530FC" w14:textId="43A0D52A" w:rsidR="00A9586F" w:rsidRPr="00F76C42" w:rsidRDefault="003729FC" w:rsidP="002A72BE">
      <w:pPr>
        <w:spacing w:before="120" w:after="120" w:line="276" w:lineRule="auto"/>
        <w:jc w:val="both"/>
        <w:rPr>
          <w:lang w:val="sr-Latn-ME"/>
        </w:rPr>
      </w:pPr>
      <w:r>
        <w:rPr>
          <w:lang w:val="sr-Latn-ME"/>
        </w:rPr>
        <w:t>Za vrijeme</w:t>
      </w:r>
      <w:r w:rsidR="00C765BE" w:rsidRPr="00F76C42">
        <w:rPr>
          <w:lang w:val="sr-Latn-ME"/>
        </w:rPr>
        <w:t xml:space="preserve"> slobodne diskusije, nastavnici su izrekli svoju bojazan o problemu „učenja za oc</w:t>
      </w:r>
      <w:r w:rsidR="002A72BE" w:rsidRPr="00F76C42">
        <w:rPr>
          <w:lang w:val="sr-Latn-ME"/>
        </w:rPr>
        <w:t>j</w:t>
      </w:r>
      <w:r w:rsidR="00C765BE" w:rsidRPr="00F76C42">
        <w:rPr>
          <w:lang w:val="sr-Latn-ME"/>
        </w:rPr>
        <w:t>enu“ i os</w:t>
      </w:r>
      <w:r w:rsidR="002A72BE" w:rsidRPr="00F76C42">
        <w:rPr>
          <w:lang w:val="sr-Latn-ME"/>
        </w:rPr>
        <w:t>j</w:t>
      </w:r>
      <w:r w:rsidR="00C765BE" w:rsidRPr="00F76C42">
        <w:rPr>
          <w:lang w:val="sr-Latn-ME"/>
        </w:rPr>
        <w:t xml:space="preserve">ećaju da su </w:t>
      </w:r>
      <w:r w:rsidR="00C765BE" w:rsidRPr="00F76C42">
        <w:rPr>
          <w:b/>
          <w:lang w:val="sr-Latn-ME"/>
        </w:rPr>
        <w:t xml:space="preserve">pritisnuti kako od učenika tako i od  roditelja u vezi </w:t>
      </w:r>
      <w:r>
        <w:rPr>
          <w:b/>
          <w:lang w:val="sr-Latn-ME"/>
        </w:rPr>
        <w:t xml:space="preserve">sa </w:t>
      </w:r>
      <w:r w:rsidR="00C765BE" w:rsidRPr="00F76C42">
        <w:rPr>
          <w:b/>
          <w:lang w:val="sr-Latn-ME"/>
        </w:rPr>
        <w:t>oc</w:t>
      </w:r>
      <w:r w:rsidR="002A72BE" w:rsidRPr="00F76C42">
        <w:rPr>
          <w:b/>
          <w:lang w:val="sr-Latn-ME"/>
        </w:rPr>
        <w:t>j</w:t>
      </w:r>
      <w:r w:rsidR="00C765BE" w:rsidRPr="00F76C42">
        <w:rPr>
          <w:b/>
          <w:lang w:val="sr-Latn-ME"/>
        </w:rPr>
        <w:t>enjivanj</w:t>
      </w:r>
      <w:r>
        <w:rPr>
          <w:b/>
          <w:lang w:val="sr-Latn-ME"/>
        </w:rPr>
        <w:t>em</w:t>
      </w:r>
      <w:r w:rsidR="00C765BE" w:rsidRPr="00F76C42">
        <w:rPr>
          <w:lang w:val="sr-Latn-ME"/>
        </w:rPr>
        <w:t>. U diskusiji se iskristalisala važnost transparentosti kriterijuma za oc</w:t>
      </w:r>
      <w:r w:rsidR="002A72BE" w:rsidRPr="00F76C42">
        <w:rPr>
          <w:lang w:val="sr-Latn-ME"/>
        </w:rPr>
        <w:t>j</w:t>
      </w:r>
      <w:r w:rsidR="00C765BE" w:rsidRPr="00F76C42">
        <w:rPr>
          <w:lang w:val="sr-Latn-ME"/>
        </w:rPr>
        <w:t xml:space="preserve">enjivanje o kojim bi bili informasani i učenici i roditelji. </w:t>
      </w:r>
      <w:r w:rsidR="002A72BE" w:rsidRPr="00F76C42">
        <w:rPr>
          <w:lang w:val="sr-Latn-ME"/>
        </w:rPr>
        <w:t>Osim</w:t>
      </w:r>
      <w:r w:rsidR="00C765BE" w:rsidRPr="00F76C42">
        <w:rPr>
          <w:lang w:val="sr-Latn-ME"/>
        </w:rPr>
        <w:t xml:space="preserve"> ovog problema koji se tiče sumativnog ocenjivanja, većina nastavnika je izjavila da koristi povratne informacije kao d</w:t>
      </w:r>
      <w:r w:rsidR="002A72BE" w:rsidRPr="00F76C42">
        <w:rPr>
          <w:lang w:val="sr-Latn-ME"/>
        </w:rPr>
        <w:t>i</w:t>
      </w:r>
      <w:r w:rsidR="00C765BE" w:rsidRPr="00F76C42">
        <w:rPr>
          <w:lang w:val="sr-Latn-ME"/>
        </w:rPr>
        <w:t>o formativnog oc</w:t>
      </w:r>
      <w:r w:rsidR="002A72BE" w:rsidRPr="00F76C42">
        <w:rPr>
          <w:lang w:val="sr-Latn-ME"/>
        </w:rPr>
        <w:t>j</w:t>
      </w:r>
      <w:r w:rsidR="00C765BE" w:rsidRPr="00F76C42">
        <w:rPr>
          <w:lang w:val="sr-Latn-ME"/>
        </w:rPr>
        <w:t>enjivanj</w:t>
      </w:r>
      <w:r w:rsidR="007C0434">
        <w:rPr>
          <w:lang w:val="sr-Latn-ME"/>
        </w:rPr>
        <w:t>a</w:t>
      </w:r>
      <w:r w:rsidR="00C765BE" w:rsidRPr="00F76C42">
        <w:rPr>
          <w:lang w:val="sr-Latn-ME"/>
        </w:rPr>
        <w:t>, iako ni</w:t>
      </w:r>
      <w:r w:rsidR="007C0434">
        <w:rPr>
          <w:lang w:val="sr-Latn-ME"/>
        </w:rPr>
        <w:t>je</w:t>
      </w:r>
      <w:r w:rsidR="00C765BE" w:rsidRPr="00F76C42">
        <w:rPr>
          <w:lang w:val="sr-Latn-ME"/>
        </w:rPr>
        <w:t>su naveli koje forme koriste.</w:t>
      </w:r>
    </w:p>
    <w:p w14:paraId="1D5D36B9" w14:textId="48376FCB" w:rsidR="002A72BE" w:rsidRPr="00F76C42" w:rsidRDefault="002A72BE" w:rsidP="002A72BE">
      <w:pPr>
        <w:shd w:val="clear" w:color="auto" w:fill="DDD9C3" w:themeFill="background2" w:themeFillShade="E6"/>
        <w:spacing w:before="120" w:after="120" w:line="276" w:lineRule="auto"/>
        <w:jc w:val="both"/>
        <w:rPr>
          <w:lang w:val="sr-Latn-ME"/>
        </w:rPr>
      </w:pPr>
      <w:r w:rsidRPr="00F76C42">
        <w:rPr>
          <w:lang w:val="sr-Latn-ME"/>
        </w:rPr>
        <w:t>Iz ovoga se može zaključiti da je u većini škola klima za saradnju nastavnika međusobno kao i saradnje sa direktorom veoma pozitivna, te da nastavnici puno vremana provode u planiranju, ali da ne postoji konsenzus o broju sati zajedničkog planiranja, o tome šta obuhvata „zajedničko planiranje" i koji je cilj tog planiranja u odnosnu na razvoj ključnih kompetencija. Postoji praksa „horizontalnog“ učenja u okviru aktiva, timova za KPR, javnih, uglednih i oglednih časova. Takođe, postoje prakse formativnog oc</w:t>
      </w:r>
      <w:r w:rsidR="00670631">
        <w:rPr>
          <w:lang w:val="sr-Latn-ME"/>
        </w:rPr>
        <w:t>j</w:t>
      </w:r>
      <w:r w:rsidRPr="00F76C42">
        <w:rPr>
          <w:lang w:val="sr-Latn-ME"/>
        </w:rPr>
        <w:t>enjivanja i praćenja učeničkih postignuća.</w:t>
      </w:r>
    </w:p>
    <w:p w14:paraId="39558667" w14:textId="77777777" w:rsidR="00AB0243" w:rsidRPr="00F76C42" w:rsidRDefault="00AB0243" w:rsidP="00AB0243">
      <w:pPr>
        <w:rPr>
          <w:lang w:val="sr-Latn-ME"/>
        </w:rPr>
      </w:pPr>
    </w:p>
    <w:p w14:paraId="5BA9687B" w14:textId="058779BA" w:rsidR="003E719C" w:rsidRPr="00F76C42" w:rsidRDefault="002A72BE" w:rsidP="002A72BE">
      <w:pPr>
        <w:pStyle w:val="Heading2"/>
        <w:numPr>
          <w:ilvl w:val="1"/>
          <w:numId w:val="11"/>
        </w:numPr>
        <w:rPr>
          <w:lang w:val="sr-Latn-ME"/>
        </w:rPr>
      </w:pPr>
      <w:bookmarkStart w:id="8" w:name="_Toc35946761"/>
      <w:r w:rsidRPr="00F76C42">
        <w:rPr>
          <w:color w:val="800000"/>
          <w:lang w:val="sr-Latn-ME"/>
        </w:rPr>
        <w:t>Pristupi učenju i nastavi povezani sa razvojem ključnih kompetencija</w:t>
      </w:r>
      <w:bookmarkEnd w:id="8"/>
    </w:p>
    <w:p w14:paraId="46BA3E29" w14:textId="79896E4C" w:rsidR="002A72BE" w:rsidRPr="00F76C42" w:rsidRDefault="002A72BE" w:rsidP="002A72BE">
      <w:pPr>
        <w:spacing w:before="120" w:after="120" w:line="276" w:lineRule="auto"/>
        <w:jc w:val="both"/>
        <w:rPr>
          <w:lang w:val="sr-Latn-ME"/>
        </w:rPr>
      </w:pPr>
      <w:r w:rsidRPr="00F76C42">
        <w:rPr>
          <w:lang w:val="sr-Latn-ME"/>
        </w:rPr>
        <w:t xml:space="preserve">Iz odgovora koje su dali nastavnici u </w:t>
      </w:r>
      <w:r w:rsidRPr="00F76C42">
        <w:rPr>
          <w:b/>
          <w:bCs/>
          <w:color w:val="800000"/>
          <w:lang w:val="sr-Latn-ME"/>
        </w:rPr>
        <w:t>fokus grupi</w:t>
      </w:r>
      <w:r w:rsidRPr="00F76C42">
        <w:rPr>
          <w:lang w:val="sr-Latn-ME"/>
        </w:rPr>
        <w:t xml:space="preserve"> se vidi da se </w:t>
      </w:r>
      <w:r w:rsidRPr="00F76C42">
        <w:rPr>
          <w:b/>
          <w:lang w:val="sr-Latn-ME"/>
        </w:rPr>
        <w:t>vannastavne aktivnosti</w:t>
      </w:r>
      <w:r w:rsidRPr="00F76C42">
        <w:rPr>
          <w:lang w:val="sr-Latn-ME"/>
        </w:rPr>
        <w:t xml:space="preserve"> najviše prepoznaju kao priredbe, ob</w:t>
      </w:r>
      <w:r w:rsidR="00AB0243" w:rsidRPr="00F76C42">
        <w:rPr>
          <w:lang w:val="sr-Latn-ME"/>
        </w:rPr>
        <w:t>ilj</w:t>
      </w:r>
      <w:r w:rsidRPr="00F76C42">
        <w:rPr>
          <w:lang w:val="sr-Latn-ME"/>
        </w:rPr>
        <w:t>ežavanje važnih datuma prilikom kojih u školu dolaze predavači iz zajednice, učenici se vode u povremene pos</w:t>
      </w:r>
      <w:r w:rsidR="00AB0243" w:rsidRPr="00F76C42">
        <w:rPr>
          <w:lang w:val="sr-Latn-ME"/>
        </w:rPr>
        <w:t>j</w:t>
      </w:r>
      <w:r w:rsidRPr="00F76C42">
        <w:rPr>
          <w:lang w:val="sr-Latn-ME"/>
        </w:rPr>
        <w:t>ete muzejima ili izložbama, postoje volonterske aktivnosti, što nije zanemerljivo kao d</w:t>
      </w:r>
      <w:r w:rsidR="00AB0243" w:rsidRPr="00F76C42">
        <w:rPr>
          <w:lang w:val="sr-Latn-ME"/>
        </w:rPr>
        <w:t>i</w:t>
      </w:r>
      <w:r w:rsidRPr="00F76C42">
        <w:rPr>
          <w:lang w:val="sr-Latn-ME"/>
        </w:rPr>
        <w:t>o društvenih aktivnosti</w:t>
      </w:r>
      <w:r w:rsidR="00AB0243" w:rsidRPr="00F76C42">
        <w:rPr>
          <w:lang w:val="sr-Latn-ME"/>
        </w:rPr>
        <w:t>,</w:t>
      </w:r>
      <w:r w:rsidRPr="00F76C42">
        <w:rPr>
          <w:lang w:val="sr-Latn-ME"/>
        </w:rPr>
        <w:t xml:space="preserve"> ali je pitanje </w:t>
      </w:r>
      <w:r w:rsidRPr="00F76C42">
        <w:rPr>
          <w:b/>
          <w:lang w:val="sr-Latn-ME"/>
        </w:rPr>
        <w:t>koliko su one povezane sa onim što se uči</w:t>
      </w:r>
      <w:r w:rsidRPr="00F76C42">
        <w:rPr>
          <w:lang w:val="sr-Latn-ME"/>
        </w:rPr>
        <w:t>. Osnovno je pitanje koliko su ove aktivnosti vezane za sadržaje učenja i njihovu</w:t>
      </w:r>
      <w:r w:rsidRPr="00F76C42">
        <w:rPr>
          <w:b/>
          <w:lang w:val="sr-Latn-ME"/>
        </w:rPr>
        <w:t xml:space="preserve"> relevantnost sa životnim okruženjem i iskustvima učenika</w:t>
      </w:r>
      <w:r w:rsidRPr="00F76C42">
        <w:rPr>
          <w:lang w:val="sr-Latn-ME"/>
        </w:rPr>
        <w:t xml:space="preserve">. Ovo se čini više važnim kako učenik uzrasno napreduje ka višim razredima nakon razredne nastave, kada učenje počinje da se odvaja nastavom prema predmetnim područjima. </w:t>
      </w:r>
    </w:p>
    <w:p w14:paraId="71EF8508" w14:textId="726D075F" w:rsidR="002A72BE" w:rsidRPr="00F76C42" w:rsidRDefault="002A72BE" w:rsidP="002A72BE">
      <w:pPr>
        <w:spacing w:before="120" w:after="120" w:line="276" w:lineRule="auto"/>
        <w:jc w:val="both"/>
        <w:rPr>
          <w:lang w:val="sr-Latn-ME"/>
        </w:rPr>
      </w:pPr>
      <w:r w:rsidRPr="00F76C42">
        <w:rPr>
          <w:lang w:val="sr-Latn-ME"/>
        </w:rPr>
        <w:t>Realizacija međupredmetnih tema iz održivog razvoja, prema odgov</w:t>
      </w:r>
      <w:r w:rsidR="00CE7560">
        <w:rPr>
          <w:lang w:val="sr-Latn-ME"/>
        </w:rPr>
        <w:t>o</w:t>
      </w:r>
      <w:r w:rsidRPr="00F76C42">
        <w:rPr>
          <w:lang w:val="sr-Latn-ME"/>
        </w:rPr>
        <w:t>rima nastavnika, se dešava u okviru sekcija (npr. ekološka sekcija, mladi hemičar i sl.). Na nivou razredne nastave se lako „uparuju“ ishodi nastavnog plana i programa sa ishodima Održivog razvoja, međutim, isto mišljenje ni</w:t>
      </w:r>
      <w:r w:rsidR="00CE7560">
        <w:rPr>
          <w:lang w:val="sr-Latn-ME"/>
        </w:rPr>
        <w:t>je</w:t>
      </w:r>
      <w:r w:rsidRPr="00F76C42">
        <w:rPr>
          <w:lang w:val="sr-Latn-ME"/>
        </w:rPr>
        <w:t>su d</w:t>
      </w:r>
      <w:r w:rsidR="00AB0243" w:rsidRPr="00F76C42">
        <w:rPr>
          <w:lang w:val="sr-Latn-ME"/>
        </w:rPr>
        <w:t>ije</w:t>
      </w:r>
      <w:r w:rsidRPr="00F76C42">
        <w:rPr>
          <w:lang w:val="sr-Latn-ME"/>
        </w:rPr>
        <w:t xml:space="preserve">lili predmetni nastavnici. Oni smatraju „da učenici od VI razreda pa nadalje misle da su sve (što uče) definicije“. Kao teškoću naveli su „kako animirati učenike“ i </w:t>
      </w:r>
      <w:r w:rsidRPr="00F76C42">
        <w:rPr>
          <w:b/>
          <w:lang w:val="sr-Latn-ME"/>
        </w:rPr>
        <w:t>potrebu rada sa roditiljema, zbog pritiska učenika i roditelja oko oc</w:t>
      </w:r>
      <w:r w:rsidR="00CE7560">
        <w:rPr>
          <w:b/>
          <w:lang w:val="sr-Latn-ME"/>
        </w:rPr>
        <w:t>j</w:t>
      </w:r>
      <w:r w:rsidRPr="00F76C42">
        <w:rPr>
          <w:b/>
          <w:lang w:val="sr-Latn-ME"/>
        </w:rPr>
        <w:t>enjivanja</w:t>
      </w:r>
      <w:r w:rsidRPr="00F76C42">
        <w:rPr>
          <w:lang w:val="sr-Latn-ME"/>
        </w:rPr>
        <w:t>.</w:t>
      </w:r>
    </w:p>
    <w:p w14:paraId="0CCF7174" w14:textId="409E615F" w:rsidR="002A72BE" w:rsidRPr="00F76C42" w:rsidRDefault="002A72BE" w:rsidP="002A72BE">
      <w:pPr>
        <w:spacing w:before="120" w:after="120" w:line="276" w:lineRule="auto"/>
        <w:jc w:val="both"/>
        <w:rPr>
          <w:lang w:val="sr-Latn-ME"/>
        </w:rPr>
      </w:pPr>
      <w:r w:rsidRPr="00F76C42">
        <w:rPr>
          <w:lang w:val="sr-Latn-ME"/>
        </w:rPr>
        <w:t>Iz odgovora nastavnika prim</w:t>
      </w:r>
      <w:r w:rsidR="00D82246">
        <w:rPr>
          <w:lang w:val="sr-Latn-ME"/>
        </w:rPr>
        <w:t>ij</w:t>
      </w:r>
      <w:r w:rsidRPr="00F76C42">
        <w:rPr>
          <w:lang w:val="sr-Latn-ME"/>
        </w:rPr>
        <w:t xml:space="preserve">ećeno je da </w:t>
      </w:r>
      <w:r w:rsidRPr="00F76C42">
        <w:rPr>
          <w:b/>
          <w:lang w:val="sr-Latn-ME"/>
        </w:rPr>
        <w:t>međupredmetno povezivanje oni shvataju uže</w:t>
      </w:r>
      <w:r w:rsidRPr="00F76C42">
        <w:rPr>
          <w:lang w:val="sr-Latn-ME"/>
        </w:rPr>
        <w:t>, unut</w:t>
      </w:r>
      <w:r w:rsidR="00D82246">
        <w:rPr>
          <w:lang w:val="sr-Latn-ME"/>
        </w:rPr>
        <w:t>a</w:t>
      </w:r>
      <w:r w:rsidRPr="00F76C42">
        <w:rPr>
          <w:lang w:val="sr-Latn-ME"/>
        </w:rPr>
        <w:t>rpredmetno, odnosno prim</w:t>
      </w:r>
      <w:r w:rsidR="00D82246">
        <w:rPr>
          <w:lang w:val="sr-Latn-ME"/>
        </w:rPr>
        <w:t>j</w:t>
      </w:r>
      <w:r w:rsidRPr="00F76C42">
        <w:rPr>
          <w:lang w:val="sr-Latn-ME"/>
        </w:rPr>
        <w:t>enjuju integrativni pristup nalazeći sadržajne veze sa drugim srodnim predmetom (korelacij</w:t>
      </w:r>
      <w:r w:rsidR="00D82246">
        <w:rPr>
          <w:lang w:val="sr-Latn-ME"/>
        </w:rPr>
        <w:t>e</w:t>
      </w:r>
      <w:r w:rsidRPr="00F76C42">
        <w:rPr>
          <w:lang w:val="sr-Latn-ME"/>
        </w:rPr>
        <w:t xml:space="preserve">) ili predloženim temama iz Programa održivog razvoja. Taj pristup jeste bitan i jedan je od načina organizacije integrativnog pristupa, a </w:t>
      </w:r>
      <w:r w:rsidRPr="00F76C42">
        <w:rPr>
          <w:b/>
          <w:lang w:val="sr-Latn-ME"/>
        </w:rPr>
        <w:t>budući fokus bi mogao biti na  organizaciji više nastavnih predmeta i  širih domena znanja</w:t>
      </w:r>
      <w:r w:rsidRPr="00F76C42">
        <w:rPr>
          <w:lang w:val="sr-Latn-ME"/>
        </w:rPr>
        <w:t>, oko slobodno izabranih tema samih učenika u dogovoru sa nastavnikom.</w:t>
      </w:r>
    </w:p>
    <w:p w14:paraId="0D403833" w14:textId="3EB9E261" w:rsidR="002A72BE" w:rsidRPr="00F76C42" w:rsidRDefault="002A72BE" w:rsidP="002A72BE">
      <w:pPr>
        <w:spacing w:before="120" w:after="120" w:line="276" w:lineRule="auto"/>
        <w:jc w:val="both"/>
        <w:rPr>
          <w:b/>
          <w:lang w:val="sr-Latn-ME"/>
        </w:rPr>
      </w:pPr>
      <w:r w:rsidRPr="00F76C42">
        <w:rPr>
          <w:lang w:val="sr-Latn-ME"/>
        </w:rPr>
        <w:t>Partnerstva škole su opisana veoma afirmativno. Prema tvrdnjama nastavnika, škole razvijaju I imaju partnerstva sa NVO</w:t>
      </w:r>
      <w:r w:rsidR="00AB0243" w:rsidRPr="00F76C42">
        <w:rPr>
          <w:lang w:val="sr-Latn-ME"/>
        </w:rPr>
        <w:t>-ima</w:t>
      </w:r>
      <w:r w:rsidRPr="00F76C42">
        <w:rPr>
          <w:lang w:val="sr-Latn-ME"/>
        </w:rPr>
        <w:t xml:space="preserve">,  Crvenim krstom, preduzetnicima, vatrogasnom službom, domom zdravlja, telekomom i MTEL-om. I ova </w:t>
      </w:r>
      <w:r w:rsidRPr="00F76C42">
        <w:rPr>
          <w:b/>
          <w:lang w:val="sr-Latn-ME"/>
        </w:rPr>
        <w:t>partnerstva, kao vannastavne aktivnosti</w:t>
      </w:r>
      <w:r w:rsidRPr="00F76C42">
        <w:rPr>
          <w:lang w:val="sr-Latn-ME"/>
        </w:rPr>
        <w:t xml:space="preserve">, u cilju razvoja kompetencija </w:t>
      </w:r>
      <w:r w:rsidR="0089137F">
        <w:rPr>
          <w:lang w:val="sr-Latn-ME"/>
        </w:rPr>
        <w:t xml:space="preserve">trebalo bi da budu </w:t>
      </w:r>
      <w:r w:rsidRPr="00F76C42">
        <w:rPr>
          <w:b/>
          <w:lang w:val="sr-Latn-ME"/>
        </w:rPr>
        <w:t>uže povezena sa sadržajima znanja, i time funkcionalizovana.</w:t>
      </w:r>
    </w:p>
    <w:p w14:paraId="73B8B3D2" w14:textId="7B7A65D0" w:rsidR="002A72BE" w:rsidRPr="00F76C42" w:rsidRDefault="002A72BE" w:rsidP="002A72BE">
      <w:pPr>
        <w:spacing w:before="120" w:after="120" w:line="276" w:lineRule="auto"/>
        <w:jc w:val="both"/>
        <w:rPr>
          <w:lang w:val="sr-Latn-ME"/>
        </w:rPr>
      </w:pPr>
      <w:r w:rsidRPr="00F76C42">
        <w:rPr>
          <w:lang w:val="sr-Latn-ME"/>
        </w:rPr>
        <w:lastRenderedPageBreak/>
        <w:t>Prostor za integraciju ključnih kompetencija ob</w:t>
      </w:r>
      <w:r w:rsidR="006C505D">
        <w:rPr>
          <w:lang w:val="sr-Latn-ME"/>
        </w:rPr>
        <w:t>j</w:t>
      </w:r>
      <w:r w:rsidRPr="00F76C42">
        <w:rPr>
          <w:lang w:val="sr-Latn-ME"/>
        </w:rPr>
        <w:t xml:space="preserve">e grupe nastavnika su prepoznale u </w:t>
      </w:r>
      <w:r w:rsidRPr="00F76C42">
        <w:rPr>
          <w:b/>
          <w:lang w:val="sr-Latn-ME"/>
        </w:rPr>
        <w:t>10% slobodnog, „otvorenog“ programa</w:t>
      </w:r>
      <w:r w:rsidRPr="00F76C42">
        <w:rPr>
          <w:lang w:val="sr-Latn-ME"/>
        </w:rPr>
        <w:t>, koje nastavnik može slobodno da osmisli, npr. Projektne vannastavne aktivnosti, volonterske aktivnosti u okviru kluba volontera, dovođenja gosta-predavača i pos</w:t>
      </w:r>
      <w:r w:rsidR="006C505D">
        <w:rPr>
          <w:lang w:val="sr-Latn-ME"/>
        </w:rPr>
        <w:t>j</w:t>
      </w:r>
      <w:r w:rsidRPr="00F76C42">
        <w:rPr>
          <w:lang w:val="sr-Latn-ME"/>
        </w:rPr>
        <w:t>ete van škole. Korisna upotreba slobodnog d</w:t>
      </w:r>
      <w:r w:rsidR="006C505D">
        <w:rPr>
          <w:lang w:val="sr-Latn-ME"/>
        </w:rPr>
        <w:t>ij</w:t>
      </w:r>
      <w:r w:rsidRPr="00F76C42">
        <w:rPr>
          <w:lang w:val="sr-Latn-ME"/>
        </w:rPr>
        <w:t xml:space="preserve">ela programa </w:t>
      </w:r>
      <w:r w:rsidRPr="00F76C42">
        <w:rPr>
          <w:b/>
          <w:lang w:val="sr-Latn-ME"/>
        </w:rPr>
        <w:t>zavisi od njihove invetivnosti</w:t>
      </w:r>
      <w:r w:rsidRPr="00F76C42">
        <w:rPr>
          <w:lang w:val="sr-Latn-ME"/>
        </w:rPr>
        <w:t xml:space="preserve">, kako su oni sami rekli. </w:t>
      </w:r>
    </w:p>
    <w:p w14:paraId="0FD78171" w14:textId="77777777" w:rsidR="002A72BE" w:rsidRPr="00F76C42" w:rsidRDefault="002A72BE" w:rsidP="002A72BE">
      <w:pPr>
        <w:spacing w:before="120" w:after="120" w:line="276" w:lineRule="auto"/>
        <w:jc w:val="both"/>
        <w:rPr>
          <w:lang w:val="sr-Latn-ME"/>
        </w:rPr>
      </w:pPr>
      <w:r w:rsidRPr="00F76C42">
        <w:rPr>
          <w:lang w:val="sr-Latn-ME"/>
        </w:rPr>
        <w:t>Na pitanje koje metode učenja koriste, većina je odgovorila da koristi interaktivne metode  kao što su mapa uma, asocijacije, grozd, razvoj kritičkog mišljenja i slično. Interaktivnost u nastavi treba nužno da bude povezana sa procesima učenja i konstruktivističkom izgradnjom znanja.</w:t>
      </w:r>
    </w:p>
    <w:p w14:paraId="598D9328" w14:textId="77777777" w:rsidR="002A72BE" w:rsidRPr="00F76C42" w:rsidRDefault="002A72BE" w:rsidP="002A72BE">
      <w:pPr>
        <w:spacing w:before="120" w:after="120" w:line="276" w:lineRule="auto"/>
        <w:jc w:val="both"/>
        <w:rPr>
          <w:lang w:val="sr-Latn-ME"/>
        </w:rPr>
      </w:pPr>
      <w:r w:rsidRPr="00F76C42">
        <w:rPr>
          <w:lang w:val="sr-Latn-ME"/>
        </w:rPr>
        <w:t>Na pitanje o prioritetima za buduću obuku sa ciljem unapređenja nastavničkih kompetencija za razvoj ključnih kompetencija učenika, nastavnici su većinom odgovorili da su sve četri teme jednako potrebne:</w:t>
      </w:r>
    </w:p>
    <w:p w14:paraId="27534DD5" w14:textId="6B3E9EDC" w:rsidR="002A72BE" w:rsidRPr="00F76C42" w:rsidRDefault="002A72BE" w:rsidP="00AB0243">
      <w:pPr>
        <w:pStyle w:val="ListParagraph"/>
        <w:numPr>
          <w:ilvl w:val="0"/>
          <w:numId w:val="17"/>
        </w:numPr>
        <w:spacing w:before="120" w:after="120" w:line="276" w:lineRule="auto"/>
        <w:jc w:val="both"/>
        <w:rPr>
          <w:lang w:val="sr-Latn-ME"/>
        </w:rPr>
      </w:pPr>
      <w:r w:rsidRPr="00F76C42">
        <w:rPr>
          <w:lang w:val="sr-Latn-ME"/>
        </w:rPr>
        <w:t>Razum</w:t>
      </w:r>
      <w:r w:rsidR="00AB0243" w:rsidRPr="00F76C42">
        <w:rPr>
          <w:lang w:val="sr-Latn-ME"/>
        </w:rPr>
        <w:t>ij</w:t>
      </w:r>
      <w:r w:rsidRPr="00F76C42">
        <w:rPr>
          <w:lang w:val="sr-Latn-ME"/>
        </w:rPr>
        <w:t>evanje  koncepta ključnih kompetenticija (šta su, čemu služe)</w:t>
      </w:r>
      <w:r w:rsidR="00AB0243" w:rsidRPr="00F76C42">
        <w:rPr>
          <w:lang w:val="sr-Latn-ME"/>
        </w:rPr>
        <w:t>;</w:t>
      </w:r>
      <w:r w:rsidRPr="00F76C42">
        <w:rPr>
          <w:lang w:val="sr-Latn-ME"/>
        </w:rPr>
        <w:tab/>
      </w:r>
    </w:p>
    <w:p w14:paraId="41DDB839" w14:textId="5C6143D3" w:rsidR="002A72BE" w:rsidRPr="00F76C42" w:rsidRDefault="002A72BE" w:rsidP="00AB0243">
      <w:pPr>
        <w:pStyle w:val="ListParagraph"/>
        <w:numPr>
          <w:ilvl w:val="0"/>
          <w:numId w:val="17"/>
        </w:numPr>
        <w:spacing w:before="120" w:after="120" w:line="276" w:lineRule="auto"/>
        <w:jc w:val="both"/>
        <w:rPr>
          <w:lang w:val="sr-Latn-ME"/>
        </w:rPr>
      </w:pPr>
      <w:r w:rsidRPr="00F76C42">
        <w:rPr>
          <w:lang w:val="sr-Latn-ME"/>
        </w:rPr>
        <w:t>Metode i pristupi za razvoj ključnih kompetencija kod učenika</w:t>
      </w:r>
      <w:r w:rsidR="00AB0243" w:rsidRPr="00F76C42">
        <w:rPr>
          <w:lang w:val="sr-Latn-ME"/>
        </w:rPr>
        <w:t>;</w:t>
      </w:r>
    </w:p>
    <w:p w14:paraId="71F1465C" w14:textId="6819E460" w:rsidR="002A72BE" w:rsidRPr="00F76C42" w:rsidRDefault="002A72BE" w:rsidP="00AB0243">
      <w:pPr>
        <w:pStyle w:val="ListParagraph"/>
        <w:numPr>
          <w:ilvl w:val="0"/>
          <w:numId w:val="17"/>
        </w:numPr>
        <w:spacing w:before="120" w:after="120" w:line="276" w:lineRule="auto"/>
        <w:jc w:val="both"/>
        <w:rPr>
          <w:lang w:val="sr-Latn-ME"/>
        </w:rPr>
      </w:pPr>
      <w:r w:rsidRPr="00F76C42">
        <w:rPr>
          <w:lang w:val="sr-Latn-ME"/>
        </w:rPr>
        <w:t>Interdisciplinarno planiranje i realizacija učenja u cilju razvoja ključnih kompetencija (Saradnička nastava, Interdisciplinarno povezivanje, Projektna nastava, Partnerstva, vannastavne aktivnosti)</w:t>
      </w:r>
      <w:r w:rsidR="00AB0243" w:rsidRPr="00F76C42">
        <w:rPr>
          <w:lang w:val="sr-Latn-ME"/>
        </w:rPr>
        <w:t>;</w:t>
      </w:r>
    </w:p>
    <w:p w14:paraId="7DCD4418" w14:textId="7629BC4D" w:rsidR="002A72BE" w:rsidRPr="00F76C42" w:rsidRDefault="002A72BE" w:rsidP="00AB0243">
      <w:pPr>
        <w:pStyle w:val="ListParagraph"/>
        <w:numPr>
          <w:ilvl w:val="0"/>
          <w:numId w:val="17"/>
        </w:numPr>
        <w:spacing w:before="120" w:after="120" w:line="276" w:lineRule="auto"/>
        <w:jc w:val="both"/>
        <w:rPr>
          <w:lang w:val="sr-Latn-ME"/>
        </w:rPr>
      </w:pPr>
      <w:r w:rsidRPr="00F76C42">
        <w:rPr>
          <w:lang w:val="sr-Latn-ME"/>
        </w:rPr>
        <w:t>Razvoj instrumenata za praćenje razvoja i procjenjivanje dostizanja ključnih kompetencija</w:t>
      </w:r>
      <w:r w:rsidR="00AB0243" w:rsidRPr="00F76C42">
        <w:rPr>
          <w:lang w:val="sr-Latn-ME"/>
        </w:rPr>
        <w:t>.</w:t>
      </w:r>
    </w:p>
    <w:p w14:paraId="3A29DC78" w14:textId="11D76201" w:rsidR="00AB0243" w:rsidRPr="00F76C42" w:rsidRDefault="00AB0243" w:rsidP="00AB0243">
      <w:pPr>
        <w:spacing w:before="120" w:after="120" w:line="276" w:lineRule="auto"/>
        <w:jc w:val="both"/>
        <w:rPr>
          <w:lang w:val="sr-Latn-ME"/>
        </w:rPr>
      </w:pPr>
      <w:r w:rsidRPr="00F76C42">
        <w:rPr>
          <w:lang w:val="sr-Latn-ME"/>
        </w:rPr>
        <w:t xml:space="preserve">Kada je u pitanju </w:t>
      </w:r>
      <w:r w:rsidRPr="00F76C42">
        <w:rPr>
          <w:b/>
          <w:bCs/>
          <w:color w:val="800000"/>
          <w:lang w:val="sr-Latn-ME"/>
        </w:rPr>
        <w:t>onlajn upitnik</w:t>
      </w:r>
      <w:r w:rsidRPr="00F76C42">
        <w:rPr>
          <w:lang w:val="sr-Latn-ME"/>
        </w:rPr>
        <w:t>, nastavnici su svoju praksu sumirali na sljedeći način:</w:t>
      </w:r>
    </w:p>
    <w:tbl>
      <w:tblPr>
        <w:tblW w:w="9450" w:type="dxa"/>
        <w:jc w:val="center"/>
        <w:tblBorders>
          <w:top w:val="single" w:sz="4" w:space="0" w:color="800000"/>
          <w:left w:val="single" w:sz="4" w:space="0" w:color="800000"/>
          <w:bottom w:val="single" w:sz="4" w:space="0" w:color="800000"/>
          <w:right w:val="single" w:sz="4" w:space="0" w:color="800000"/>
          <w:insideH w:val="single" w:sz="4" w:space="0" w:color="800000"/>
          <w:insideV w:val="single" w:sz="4" w:space="0" w:color="8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95"/>
        <w:gridCol w:w="990"/>
        <w:gridCol w:w="1080"/>
        <w:gridCol w:w="990"/>
        <w:gridCol w:w="995"/>
      </w:tblGrid>
      <w:tr w:rsidR="00AB0243" w:rsidRPr="00F76C42" w14:paraId="79065DB2" w14:textId="77777777" w:rsidTr="00AB0243">
        <w:trPr>
          <w:tblHeader/>
          <w:jc w:val="center"/>
        </w:trPr>
        <w:tc>
          <w:tcPr>
            <w:tcW w:w="5395" w:type="dxa"/>
            <w:shd w:val="clear" w:color="auto" w:fill="80000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8E3E1D4" w14:textId="77777777" w:rsidR="00AB0243" w:rsidRPr="00F76C42" w:rsidRDefault="00AB0243" w:rsidP="00AB0243">
            <w:pPr>
              <w:rPr>
                <w:sz w:val="20"/>
                <w:szCs w:val="20"/>
                <w:lang w:val="sr-Latn-ME"/>
              </w:rPr>
            </w:pPr>
            <w:bookmarkStart w:id="9" w:name="OLE_LINK4"/>
          </w:p>
        </w:tc>
        <w:tc>
          <w:tcPr>
            <w:tcW w:w="990" w:type="dxa"/>
            <w:shd w:val="clear" w:color="auto" w:fill="80000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95B77E0" w14:textId="0ED77471" w:rsidR="00AB0243" w:rsidRPr="00F76C42" w:rsidRDefault="00AB0243" w:rsidP="00AB0243">
            <w:pPr>
              <w:jc w:val="center"/>
              <w:rPr>
                <w:b/>
                <w:bCs/>
                <w:sz w:val="20"/>
                <w:szCs w:val="20"/>
                <w:lang w:val="sr-Latn-ME"/>
              </w:rPr>
            </w:pPr>
            <w:r w:rsidRPr="00F76C42">
              <w:rPr>
                <w:b/>
                <w:bCs/>
                <w:sz w:val="20"/>
                <w:szCs w:val="20"/>
                <w:lang w:val="sr-Latn-ME"/>
              </w:rPr>
              <w:t>Nikad</w:t>
            </w:r>
          </w:p>
        </w:tc>
        <w:tc>
          <w:tcPr>
            <w:tcW w:w="1080" w:type="dxa"/>
            <w:shd w:val="clear" w:color="auto" w:fill="80000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512C1F1" w14:textId="7A9ACFBD" w:rsidR="00AB0243" w:rsidRPr="00F76C42" w:rsidRDefault="00AB0243" w:rsidP="00AB0243">
            <w:pPr>
              <w:jc w:val="center"/>
              <w:rPr>
                <w:b/>
                <w:bCs/>
                <w:sz w:val="20"/>
                <w:szCs w:val="20"/>
                <w:lang w:val="sr-Latn-ME"/>
              </w:rPr>
            </w:pPr>
            <w:r w:rsidRPr="00F76C42">
              <w:rPr>
                <w:b/>
                <w:bCs/>
                <w:sz w:val="20"/>
                <w:szCs w:val="20"/>
                <w:lang w:val="sr-Latn-ME"/>
              </w:rPr>
              <w:t>Ponekad</w:t>
            </w:r>
          </w:p>
        </w:tc>
        <w:tc>
          <w:tcPr>
            <w:tcW w:w="990" w:type="dxa"/>
            <w:shd w:val="clear" w:color="auto" w:fill="80000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BA6EDCD" w14:textId="20208ACF" w:rsidR="00AB0243" w:rsidRPr="00F76C42" w:rsidRDefault="00AB0243" w:rsidP="00AB0243">
            <w:pPr>
              <w:jc w:val="center"/>
              <w:rPr>
                <w:b/>
                <w:bCs/>
                <w:sz w:val="20"/>
                <w:szCs w:val="20"/>
                <w:lang w:val="sr-Latn-ME"/>
              </w:rPr>
            </w:pPr>
            <w:r w:rsidRPr="00F76C42">
              <w:rPr>
                <w:b/>
                <w:bCs/>
                <w:sz w:val="20"/>
                <w:szCs w:val="20"/>
                <w:lang w:val="sr-Latn-ME"/>
              </w:rPr>
              <w:t>Često</w:t>
            </w:r>
          </w:p>
        </w:tc>
        <w:tc>
          <w:tcPr>
            <w:tcW w:w="995" w:type="dxa"/>
            <w:shd w:val="clear" w:color="auto" w:fill="80000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DFDB49B" w14:textId="1B79F880" w:rsidR="00AB0243" w:rsidRPr="00F76C42" w:rsidRDefault="00AB0243" w:rsidP="00AB0243">
            <w:pPr>
              <w:jc w:val="center"/>
              <w:rPr>
                <w:b/>
                <w:bCs/>
                <w:sz w:val="20"/>
                <w:szCs w:val="20"/>
                <w:lang w:val="sr-Latn-ME"/>
              </w:rPr>
            </w:pPr>
            <w:r w:rsidRPr="00F76C42">
              <w:rPr>
                <w:b/>
                <w:bCs/>
                <w:sz w:val="20"/>
                <w:szCs w:val="20"/>
                <w:lang w:val="sr-Latn-ME"/>
              </w:rPr>
              <w:t>Uvijek</w:t>
            </w:r>
          </w:p>
        </w:tc>
      </w:tr>
      <w:tr w:rsidR="00AB0243" w:rsidRPr="00F76C42" w14:paraId="41D584F4" w14:textId="77777777" w:rsidTr="00AB0243">
        <w:trPr>
          <w:jc w:val="center"/>
        </w:trPr>
        <w:tc>
          <w:tcPr>
            <w:tcW w:w="5395" w:type="dxa"/>
            <w:shd w:val="clear" w:color="auto" w:fill="FAFAFB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4456922" w14:textId="77777777" w:rsidR="00AB0243" w:rsidRPr="00F76C42" w:rsidRDefault="00AB0243" w:rsidP="00AB0243">
            <w:pPr>
              <w:rPr>
                <w:color w:val="000000" w:themeColor="text1"/>
                <w:sz w:val="20"/>
                <w:szCs w:val="20"/>
                <w:lang w:val="sr-Latn-ME"/>
              </w:rPr>
            </w:pPr>
            <w:r w:rsidRPr="00F76C42">
              <w:rPr>
                <w:color w:val="000000" w:themeColor="text1"/>
                <w:sz w:val="20"/>
                <w:szCs w:val="20"/>
                <w:lang w:val="sr-Latn-ME"/>
              </w:rPr>
              <w:t xml:space="preserve">Učenici na mojim časovima rade u grupama na rješavanju zadatka </w:t>
            </w:r>
          </w:p>
        </w:tc>
        <w:tc>
          <w:tcPr>
            <w:tcW w:w="990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5DEED61" w14:textId="313EFD0D" w:rsidR="00AB0243" w:rsidRPr="00F76C42" w:rsidRDefault="00AB0243" w:rsidP="00AB0243">
            <w:pPr>
              <w:jc w:val="center"/>
              <w:rPr>
                <w:color w:val="000000" w:themeColor="text1"/>
                <w:sz w:val="20"/>
                <w:szCs w:val="20"/>
                <w:lang w:val="sr-Latn-ME"/>
              </w:rPr>
            </w:pPr>
            <w:r w:rsidRPr="00F76C42">
              <w:rPr>
                <w:color w:val="000000" w:themeColor="text1"/>
                <w:sz w:val="20"/>
                <w:szCs w:val="20"/>
                <w:lang w:val="sr-Latn-ME"/>
              </w:rPr>
              <w:t>0%</w:t>
            </w:r>
          </w:p>
        </w:tc>
        <w:tc>
          <w:tcPr>
            <w:tcW w:w="1080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4458CA4" w14:textId="587E9830" w:rsidR="00AB0243" w:rsidRPr="00F76C42" w:rsidRDefault="00AB0243" w:rsidP="00AB0243">
            <w:pPr>
              <w:jc w:val="center"/>
              <w:rPr>
                <w:color w:val="000000" w:themeColor="text1"/>
                <w:sz w:val="20"/>
                <w:szCs w:val="20"/>
                <w:lang w:val="sr-Latn-ME"/>
              </w:rPr>
            </w:pPr>
            <w:r w:rsidRPr="00F76C42">
              <w:rPr>
                <w:color w:val="000000" w:themeColor="text1"/>
                <w:sz w:val="20"/>
                <w:szCs w:val="20"/>
                <w:lang w:val="sr-Latn-ME"/>
              </w:rPr>
              <w:t>51.54%</w:t>
            </w:r>
          </w:p>
        </w:tc>
        <w:tc>
          <w:tcPr>
            <w:tcW w:w="990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B31205A" w14:textId="0BA159AF" w:rsidR="00AB0243" w:rsidRPr="00F76C42" w:rsidRDefault="00AB0243" w:rsidP="00AB0243">
            <w:pPr>
              <w:jc w:val="center"/>
              <w:rPr>
                <w:color w:val="000000" w:themeColor="text1"/>
                <w:sz w:val="20"/>
                <w:szCs w:val="20"/>
                <w:lang w:val="sr-Latn-ME"/>
              </w:rPr>
            </w:pPr>
            <w:r w:rsidRPr="00F76C42">
              <w:rPr>
                <w:color w:val="000000" w:themeColor="text1"/>
                <w:sz w:val="20"/>
                <w:szCs w:val="20"/>
                <w:lang w:val="sr-Latn-ME"/>
              </w:rPr>
              <w:t>46.92%</w:t>
            </w:r>
          </w:p>
        </w:tc>
        <w:tc>
          <w:tcPr>
            <w:tcW w:w="995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6B3266A" w14:textId="47FA45CC" w:rsidR="00AB0243" w:rsidRPr="00F76C42" w:rsidRDefault="00AB0243" w:rsidP="00AB0243">
            <w:pPr>
              <w:jc w:val="center"/>
              <w:rPr>
                <w:color w:val="000000" w:themeColor="text1"/>
                <w:sz w:val="20"/>
                <w:szCs w:val="20"/>
                <w:lang w:val="sr-Latn-ME"/>
              </w:rPr>
            </w:pPr>
            <w:r w:rsidRPr="00F76C42">
              <w:rPr>
                <w:color w:val="000000" w:themeColor="text1"/>
                <w:sz w:val="20"/>
                <w:szCs w:val="20"/>
                <w:lang w:val="sr-Latn-ME"/>
              </w:rPr>
              <w:t>1.54%</w:t>
            </w:r>
          </w:p>
        </w:tc>
      </w:tr>
      <w:tr w:rsidR="00AB0243" w:rsidRPr="00F76C42" w14:paraId="487CCFD1" w14:textId="77777777" w:rsidTr="00AB0243">
        <w:trPr>
          <w:trHeight w:val="126"/>
          <w:jc w:val="center"/>
        </w:trPr>
        <w:tc>
          <w:tcPr>
            <w:tcW w:w="5395" w:type="dxa"/>
            <w:shd w:val="clear" w:color="auto" w:fill="FAFAFB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75A5351" w14:textId="77777777" w:rsidR="00AB0243" w:rsidRPr="00F76C42" w:rsidRDefault="00AB0243" w:rsidP="00AB0243">
            <w:pPr>
              <w:rPr>
                <w:color w:val="000000" w:themeColor="text1"/>
                <w:sz w:val="20"/>
                <w:szCs w:val="20"/>
                <w:lang w:val="sr-Latn-ME"/>
              </w:rPr>
            </w:pPr>
            <w:r w:rsidRPr="00F76C42">
              <w:rPr>
                <w:color w:val="000000" w:themeColor="text1"/>
                <w:sz w:val="20"/>
                <w:szCs w:val="20"/>
                <w:lang w:val="sr-Latn-ME"/>
              </w:rPr>
              <w:t xml:space="preserve">Učenici na mojim časovima izrađuju projekte uglavnom timski </w:t>
            </w:r>
          </w:p>
        </w:tc>
        <w:tc>
          <w:tcPr>
            <w:tcW w:w="990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F3B19A1" w14:textId="675477ED" w:rsidR="00AB0243" w:rsidRPr="00F76C42" w:rsidRDefault="00AB0243" w:rsidP="00AB0243">
            <w:pPr>
              <w:jc w:val="center"/>
              <w:rPr>
                <w:color w:val="000000" w:themeColor="text1"/>
                <w:sz w:val="20"/>
                <w:szCs w:val="20"/>
                <w:lang w:val="sr-Latn-ME"/>
              </w:rPr>
            </w:pPr>
            <w:r w:rsidRPr="00F76C42">
              <w:rPr>
                <w:color w:val="000000" w:themeColor="text1"/>
                <w:sz w:val="20"/>
                <w:szCs w:val="20"/>
                <w:lang w:val="sr-Latn-ME"/>
              </w:rPr>
              <w:t>3.85%</w:t>
            </w:r>
          </w:p>
        </w:tc>
        <w:tc>
          <w:tcPr>
            <w:tcW w:w="1080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952E8BD" w14:textId="2E89B09E" w:rsidR="00AB0243" w:rsidRPr="00F76C42" w:rsidRDefault="00AB0243" w:rsidP="00AB0243">
            <w:pPr>
              <w:jc w:val="center"/>
              <w:rPr>
                <w:color w:val="000000" w:themeColor="text1"/>
                <w:sz w:val="20"/>
                <w:szCs w:val="20"/>
                <w:lang w:val="sr-Latn-ME"/>
              </w:rPr>
            </w:pPr>
            <w:r w:rsidRPr="00F76C42">
              <w:rPr>
                <w:color w:val="000000" w:themeColor="text1"/>
                <w:sz w:val="20"/>
                <w:szCs w:val="20"/>
                <w:lang w:val="sr-Latn-ME"/>
              </w:rPr>
              <w:t>60.77%</w:t>
            </w:r>
          </w:p>
        </w:tc>
        <w:tc>
          <w:tcPr>
            <w:tcW w:w="990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CB77DCA" w14:textId="734957FD" w:rsidR="00AB0243" w:rsidRPr="00F76C42" w:rsidRDefault="00AB0243" w:rsidP="00AB0243">
            <w:pPr>
              <w:jc w:val="center"/>
              <w:rPr>
                <w:color w:val="000000" w:themeColor="text1"/>
                <w:sz w:val="20"/>
                <w:szCs w:val="20"/>
                <w:lang w:val="sr-Latn-ME"/>
              </w:rPr>
            </w:pPr>
            <w:r w:rsidRPr="00F76C42">
              <w:rPr>
                <w:color w:val="000000" w:themeColor="text1"/>
                <w:sz w:val="20"/>
                <w:szCs w:val="20"/>
                <w:lang w:val="sr-Latn-ME"/>
              </w:rPr>
              <w:t>33.85%</w:t>
            </w:r>
          </w:p>
        </w:tc>
        <w:tc>
          <w:tcPr>
            <w:tcW w:w="995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6619422" w14:textId="5FC186C2" w:rsidR="00AB0243" w:rsidRPr="00F76C42" w:rsidRDefault="00AB0243" w:rsidP="00AB0243">
            <w:pPr>
              <w:jc w:val="center"/>
              <w:rPr>
                <w:color w:val="000000" w:themeColor="text1"/>
                <w:sz w:val="20"/>
                <w:szCs w:val="20"/>
                <w:lang w:val="sr-Latn-ME"/>
              </w:rPr>
            </w:pPr>
            <w:r w:rsidRPr="00F76C42">
              <w:rPr>
                <w:color w:val="000000" w:themeColor="text1"/>
                <w:sz w:val="20"/>
                <w:szCs w:val="20"/>
                <w:lang w:val="sr-Latn-ME"/>
              </w:rPr>
              <w:t>1.54%</w:t>
            </w:r>
          </w:p>
        </w:tc>
      </w:tr>
      <w:tr w:rsidR="00AB0243" w:rsidRPr="00F76C42" w14:paraId="3882A80F" w14:textId="77777777" w:rsidTr="00AB0243">
        <w:trPr>
          <w:jc w:val="center"/>
        </w:trPr>
        <w:tc>
          <w:tcPr>
            <w:tcW w:w="5395" w:type="dxa"/>
            <w:shd w:val="clear" w:color="auto" w:fill="FAFAFB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73D5B3D" w14:textId="77777777" w:rsidR="00AB0243" w:rsidRPr="00F76C42" w:rsidRDefault="00AB0243" w:rsidP="00AB0243">
            <w:pPr>
              <w:rPr>
                <w:b/>
                <w:color w:val="000000" w:themeColor="text1"/>
                <w:sz w:val="20"/>
                <w:szCs w:val="20"/>
                <w:lang w:val="sr-Latn-ME"/>
              </w:rPr>
            </w:pPr>
            <w:r w:rsidRPr="00F76C42">
              <w:rPr>
                <w:b/>
                <w:color w:val="000000" w:themeColor="text1"/>
                <w:sz w:val="20"/>
                <w:szCs w:val="20"/>
                <w:lang w:val="sr-Latn-ME"/>
              </w:rPr>
              <w:t xml:space="preserve">Organizujem posjete učenika van škole sa tematikom koju vezujem za gradivo i njihovo učenje </w:t>
            </w:r>
          </w:p>
        </w:tc>
        <w:tc>
          <w:tcPr>
            <w:tcW w:w="990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7E23CF5" w14:textId="1E5BB870" w:rsidR="00AB0243" w:rsidRPr="00F76C42" w:rsidRDefault="00AB0243" w:rsidP="00AB0243">
            <w:pPr>
              <w:jc w:val="center"/>
              <w:rPr>
                <w:b/>
                <w:color w:val="000000" w:themeColor="text1"/>
                <w:sz w:val="20"/>
                <w:szCs w:val="20"/>
                <w:lang w:val="sr-Latn-ME"/>
              </w:rPr>
            </w:pPr>
            <w:r w:rsidRPr="00F76C42">
              <w:rPr>
                <w:b/>
                <w:color w:val="000000" w:themeColor="text1"/>
                <w:sz w:val="20"/>
                <w:szCs w:val="20"/>
                <w:lang w:val="sr-Latn-ME"/>
              </w:rPr>
              <w:t>22.31%</w:t>
            </w:r>
          </w:p>
        </w:tc>
        <w:tc>
          <w:tcPr>
            <w:tcW w:w="1080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D4937FB" w14:textId="3FBF731C" w:rsidR="00AB0243" w:rsidRPr="00F76C42" w:rsidRDefault="00AB0243" w:rsidP="00AB0243">
            <w:pPr>
              <w:jc w:val="center"/>
              <w:rPr>
                <w:color w:val="000000" w:themeColor="text1"/>
                <w:sz w:val="20"/>
                <w:szCs w:val="20"/>
                <w:lang w:val="sr-Latn-ME"/>
              </w:rPr>
            </w:pPr>
            <w:r w:rsidRPr="00F76C42">
              <w:rPr>
                <w:color w:val="000000" w:themeColor="text1"/>
                <w:sz w:val="20"/>
                <w:szCs w:val="20"/>
                <w:lang w:val="sr-Latn-ME"/>
              </w:rPr>
              <w:t>52.31%</w:t>
            </w:r>
          </w:p>
        </w:tc>
        <w:tc>
          <w:tcPr>
            <w:tcW w:w="990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CF55BC5" w14:textId="2EAFCB85" w:rsidR="00AB0243" w:rsidRPr="00F76C42" w:rsidRDefault="00AB0243" w:rsidP="00AB0243">
            <w:pPr>
              <w:jc w:val="center"/>
              <w:rPr>
                <w:color w:val="000000" w:themeColor="text1"/>
                <w:sz w:val="20"/>
                <w:szCs w:val="20"/>
                <w:lang w:val="sr-Latn-ME"/>
              </w:rPr>
            </w:pPr>
            <w:r w:rsidRPr="00F76C42">
              <w:rPr>
                <w:color w:val="000000" w:themeColor="text1"/>
                <w:sz w:val="20"/>
                <w:szCs w:val="20"/>
                <w:lang w:val="sr-Latn-ME"/>
              </w:rPr>
              <w:t>20.00%</w:t>
            </w:r>
          </w:p>
        </w:tc>
        <w:tc>
          <w:tcPr>
            <w:tcW w:w="995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BCE6842" w14:textId="291F78B2" w:rsidR="00AB0243" w:rsidRPr="00F76C42" w:rsidRDefault="00AB0243" w:rsidP="00AB0243">
            <w:pPr>
              <w:jc w:val="center"/>
              <w:rPr>
                <w:color w:val="000000" w:themeColor="text1"/>
                <w:sz w:val="20"/>
                <w:szCs w:val="20"/>
                <w:lang w:val="sr-Latn-ME"/>
              </w:rPr>
            </w:pPr>
            <w:r w:rsidRPr="00F76C42">
              <w:rPr>
                <w:color w:val="000000" w:themeColor="text1"/>
                <w:sz w:val="20"/>
                <w:szCs w:val="20"/>
                <w:lang w:val="sr-Latn-ME"/>
              </w:rPr>
              <w:t>5.38%</w:t>
            </w:r>
          </w:p>
        </w:tc>
      </w:tr>
      <w:tr w:rsidR="00AB0243" w:rsidRPr="00F76C42" w14:paraId="06EBF03F" w14:textId="77777777" w:rsidTr="00AB0243">
        <w:trPr>
          <w:jc w:val="center"/>
        </w:trPr>
        <w:tc>
          <w:tcPr>
            <w:tcW w:w="5395" w:type="dxa"/>
            <w:shd w:val="clear" w:color="auto" w:fill="FAFAFB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7761980" w14:textId="77777777" w:rsidR="00AB0243" w:rsidRPr="00F76C42" w:rsidRDefault="00AB0243" w:rsidP="00AB0243">
            <w:pPr>
              <w:rPr>
                <w:b/>
                <w:color w:val="000000" w:themeColor="text1"/>
                <w:sz w:val="20"/>
                <w:szCs w:val="20"/>
                <w:lang w:val="sr-Latn-ME"/>
              </w:rPr>
            </w:pPr>
            <w:r w:rsidRPr="00F76C42">
              <w:rPr>
                <w:b/>
                <w:color w:val="000000" w:themeColor="text1"/>
                <w:sz w:val="20"/>
                <w:szCs w:val="20"/>
                <w:lang w:val="sr-Latn-ME"/>
              </w:rPr>
              <w:t xml:space="preserve">Učenici na mojim časovima komuniciraju sa predstavnicima zajednice npr. lokalnim preduzetnikom, piscem, saobraćajcem i slično, koji dolaze u školu da razgovaraju sa njima </w:t>
            </w:r>
          </w:p>
        </w:tc>
        <w:tc>
          <w:tcPr>
            <w:tcW w:w="990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8BCF301" w14:textId="3766142A" w:rsidR="00AB0243" w:rsidRPr="00F76C42" w:rsidRDefault="00AB0243" w:rsidP="00AB0243">
            <w:pPr>
              <w:jc w:val="center"/>
              <w:rPr>
                <w:b/>
                <w:color w:val="000000" w:themeColor="text1"/>
                <w:sz w:val="20"/>
                <w:szCs w:val="20"/>
                <w:lang w:val="sr-Latn-ME"/>
              </w:rPr>
            </w:pPr>
            <w:r w:rsidRPr="00F76C42">
              <w:rPr>
                <w:b/>
                <w:color w:val="000000" w:themeColor="text1"/>
                <w:sz w:val="20"/>
                <w:szCs w:val="20"/>
                <w:lang w:val="sr-Latn-ME"/>
              </w:rPr>
              <w:t>21.54%</w:t>
            </w:r>
          </w:p>
        </w:tc>
        <w:tc>
          <w:tcPr>
            <w:tcW w:w="1080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3C34D58" w14:textId="62205E61" w:rsidR="00AB0243" w:rsidRPr="00F76C42" w:rsidRDefault="00AB0243" w:rsidP="00AB0243">
            <w:pPr>
              <w:jc w:val="center"/>
              <w:rPr>
                <w:color w:val="000000" w:themeColor="text1"/>
                <w:sz w:val="20"/>
                <w:szCs w:val="20"/>
                <w:lang w:val="sr-Latn-ME"/>
              </w:rPr>
            </w:pPr>
            <w:r w:rsidRPr="00F76C42">
              <w:rPr>
                <w:color w:val="000000" w:themeColor="text1"/>
                <w:sz w:val="20"/>
                <w:szCs w:val="20"/>
                <w:lang w:val="sr-Latn-ME"/>
              </w:rPr>
              <w:t>50.77%</w:t>
            </w:r>
          </w:p>
        </w:tc>
        <w:tc>
          <w:tcPr>
            <w:tcW w:w="990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67B1CF5" w14:textId="0ED1A840" w:rsidR="00AB0243" w:rsidRPr="00F76C42" w:rsidRDefault="00AB0243" w:rsidP="00AB0243">
            <w:pPr>
              <w:jc w:val="center"/>
              <w:rPr>
                <w:color w:val="000000" w:themeColor="text1"/>
                <w:sz w:val="20"/>
                <w:szCs w:val="20"/>
                <w:lang w:val="sr-Latn-ME"/>
              </w:rPr>
            </w:pPr>
            <w:r w:rsidRPr="00F76C42">
              <w:rPr>
                <w:color w:val="000000" w:themeColor="text1"/>
                <w:sz w:val="20"/>
                <w:szCs w:val="20"/>
                <w:lang w:val="sr-Latn-ME"/>
              </w:rPr>
              <w:t>23.08%</w:t>
            </w:r>
          </w:p>
        </w:tc>
        <w:tc>
          <w:tcPr>
            <w:tcW w:w="99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C12C3BC" w14:textId="1C306024" w:rsidR="00AB0243" w:rsidRPr="00F76C42" w:rsidRDefault="00AB0243" w:rsidP="00AB0243">
            <w:pPr>
              <w:jc w:val="center"/>
              <w:rPr>
                <w:color w:val="000000" w:themeColor="text1"/>
                <w:sz w:val="20"/>
                <w:szCs w:val="20"/>
                <w:lang w:val="sr-Latn-ME"/>
              </w:rPr>
            </w:pPr>
            <w:r w:rsidRPr="00F76C42">
              <w:rPr>
                <w:color w:val="000000" w:themeColor="text1"/>
                <w:sz w:val="20"/>
                <w:szCs w:val="20"/>
                <w:lang w:val="sr-Latn-ME"/>
              </w:rPr>
              <w:t>4.62%</w:t>
            </w:r>
          </w:p>
        </w:tc>
      </w:tr>
      <w:tr w:rsidR="00AB0243" w:rsidRPr="00F76C42" w14:paraId="4BABC1D0" w14:textId="77777777" w:rsidTr="00AB0243">
        <w:trPr>
          <w:jc w:val="center"/>
        </w:trPr>
        <w:tc>
          <w:tcPr>
            <w:tcW w:w="5395" w:type="dxa"/>
            <w:shd w:val="clear" w:color="auto" w:fill="FAFAFB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46C5869" w14:textId="77777777" w:rsidR="00AB0243" w:rsidRPr="00F76C42" w:rsidRDefault="00AB0243" w:rsidP="00AB0243">
            <w:pPr>
              <w:rPr>
                <w:color w:val="000000" w:themeColor="text1"/>
                <w:sz w:val="20"/>
                <w:szCs w:val="20"/>
                <w:lang w:val="sr-Latn-ME"/>
              </w:rPr>
            </w:pPr>
            <w:r w:rsidRPr="00F76C42">
              <w:rPr>
                <w:color w:val="000000" w:themeColor="text1"/>
                <w:sz w:val="20"/>
                <w:szCs w:val="20"/>
                <w:lang w:val="sr-Latn-ME"/>
              </w:rPr>
              <w:t xml:space="preserve">Pravim pripreme za čas u saradnji sa nastavnicima iz moje škole, </w:t>
            </w:r>
            <w:r w:rsidRPr="00F76C42">
              <w:rPr>
                <w:b/>
                <w:color w:val="000000" w:themeColor="text1"/>
                <w:sz w:val="20"/>
                <w:szCs w:val="20"/>
                <w:lang w:val="sr-Latn-ME"/>
              </w:rPr>
              <w:t>kako bi učenici iz različitih predmeta učili o srodnim temama i pojavama</w:t>
            </w:r>
            <w:r w:rsidRPr="00F76C42">
              <w:rPr>
                <w:color w:val="000000" w:themeColor="text1"/>
                <w:sz w:val="20"/>
                <w:szCs w:val="20"/>
                <w:lang w:val="sr-Latn-ME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B887E79" w14:textId="06E50419" w:rsidR="00AB0243" w:rsidRPr="00F76C42" w:rsidRDefault="00AB0243" w:rsidP="00AB0243">
            <w:pPr>
              <w:jc w:val="center"/>
              <w:rPr>
                <w:b/>
                <w:color w:val="000000" w:themeColor="text1"/>
                <w:sz w:val="20"/>
                <w:szCs w:val="20"/>
                <w:lang w:val="sr-Latn-ME"/>
              </w:rPr>
            </w:pPr>
            <w:r w:rsidRPr="00F76C42">
              <w:rPr>
                <w:b/>
                <w:color w:val="000000" w:themeColor="text1"/>
                <w:sz w:val="20"/>
                <w:szCs w:val="20"/>
                <w:lang w:val="sr-Latn-ME"/>
              </w:rPr>
              <w:t>8.46%</w:t>
            </w:r>
          </w:p>
        </w:tc>
        <w:tc>
          <w:tcPr>
            <w:tcW w:w="1080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E68C8FD" w14:textId="1ADADD58" w:rsidR="00AB0243" w:rsidRPr="00F76C42" w:rsidRDefault="00AB0243" w:rsidP="00AB0243">
            <w:pPr>
              <w:jc w:val="center"/>
              <w:rPr>
                <w:b/>
                <w:color w:val="000000" w:themeColor="text1"/>
                <w:sz w:val="20"/>
                <w:szCs w:val="20"/>
                <w:lang w:val="sr-Latn-ME"/>
              </w:rPr>
            </w:pPr>
            <w:r w:rsidRPr="00F76C42">
              <w:rPr>
                <w:b/>
                <w:color w:val="000000" w:themeColor="text1"/>
                <w:sz w:val="20"/>
                <w:szCs w:val="20"/>
                <w:lang w:val="sr-Latn-ME"/>
              </w:rPr>
              <w:t>44.62%</w:t>
            </w:r>
          </w:p>
        </w:tc>
        <w:tc>
          <w:tcPr>
            <w:tcW w:w="990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4F37471" w14:textId="596A3D87" w:rsidR="00AB0243" w:rsidRPr="00F76C42" w:rsidRDefault="00AB0243" w:rsidP="00AB0243">
            <w:pPr>
              <w:jc w:val="center"/>
              <w:rPr>
                <w:color w:val="000000" w:themeColor="text1"/>
                <w:sz w:val="20"/>
                <w:szCs w:val="20"/>
                <w:lang w:val="sr-Latn-ME"/>
              </w:rPr>
            </w:pPr>
            <w:r w:rsidRPr="00F76C42">
              <w:rPr>
                <w:color w:val="000000" w:themeColor="text1"/>
                <w:sz w:val="20"/>
                <w:szCs w:val="20"/>
                <w:lang w:val="sr-Latn-ME"/>
              </w:rPr>
              <w:t>41.54%</w:t>
            </w:r>
          </w:p>
        </w:tc>
        <w:tc>
          <w:tcPr>
            <w:tcW w:w="995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AC6E77F" w14:textId="5BC74599" w:rsidR="00AB0243" w:rsidRPr="00F76C42" w:rsidRDefault="00AB0243" w:rsidP="00AB0243">
            <w:pPr>
              <w:jc w:val="center"/>
              <w:rPr>
                <w:color w:val="000000" w:themeColor="text1"/>
                <w:sz w:val="20"/>
                <w:szCs w:val="20"/>
                <w:lang w:val="sr-Latn-ME"/>
              </w:rPr>
            </w:pPr>
            <w:r w:rsidRPr="00F76C42">
              <w:rPr>
                <w:color w:val="000000" w:themeColor="text1"/>
                <w:sz w:val="20"/>
                <w:szCs w:val="20"/>
                <w:lang w:val="sr-Latn-ME"/>
              </w:rPr>
              <w:t>5.38%</w:t>
            </w:r>
          </w:p>
        </w:tc>
      </w:tr>
      <w:tr w:rsidR="00AB0243" w:rsidRPr="00F76C42" w14:paraId="38F355A5" w14:textId="77777777" w:rsidTr="00AB0243">
        <w:trPr>
          <w:jc w:val="center"/>
        </w:trPr>
        <w:tc>
          <w:tcPr>
            <w:tcW w:w="5395" w:type="dxa"/>
            <w:shd w:val="clear" w:color="auto" w:fill="FAFAFB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73717C4" w14:textId="6E07808A" w:rsidR="00AB0243" w:rsidRPr="00F76C42" w:rsidRDefault="00AB0243" w:rsidP="00AB0243">
            <w:pPr>
              <w:rPr>
                <w:color w:val="000000" w:themeColor="text1"/>
                <w:sz w:val="20"/>
                <w:szCs w:val="20"/>
                <w:lang w:val="sr-Latn-ME"/>
              </w:rPr>
            </w:pPr>
            <w:r w:rsidRPr="00F76C42">
              <w:rPr>
                <w:color w:val="000000" w:themeColor="text1"/>
                <w:sz w:val="20"/>
                <w:szCs w:val="20"/>
                <w:lang w:val="sr-Latn-ME"/>
              </w:rPr>
              <w:t xml:space="preserve">Učenici na mojim časova uče iz raznih izvora: sa interneta prikupljaju informacije, iz medija, prave PPT prezentacije, </w:t>
            </w:r>
            <w:r w:rsidR="002231B0">
              <w:rPr>
                <w:color w:val="000000" w:themeColor="text1"/>
                <w:sz w:val="20"/>
                <w:szCs w:val="20"/>
                <w:lang w:val="sr-Latn-ME"/>
              </w:rPr>
              <w:t>s</w:t>
            </w:r>
            <w:r w:rsidRPr="00F76C42">
              <w:rPr>
                <w:color w:val="000000" w:themeColor="text1"/>
                <w:sz w:val="20"/>
                <w:szCs w:val="20"/>
                <w:lang w:val="sr-Latn-ME"/>
              </w:rPr>
              <w:t xml:space="preserve">provode svoje istraživanje na temu koju im zadam </w:t>
            </w:r>
          </w:p>
        </w:tc>
        <w:tc>
          <w:tcPr>
            <w:tcW w:w="990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7976D74" w14:textId="06C5EB75" w:rsidR="00AB0243" w:rsidRPr="00F76C42" w:rsidRDefault="00AB0243" w:rsidP="00AB0243">
            <w:pPr>
              <w:jc w:val="center"/>
              <w:rPr>
                <w:color w:val="000000" w:themeColor="text1"/>
                <w:sz w:val="20"/>
                <w:szCs w:val="20"/>
                <w:lang w:val="sr-Latn-ME"/>
              </w:rPr>
            </w:pPr>
            <w:r w:rsidRPr="00F76C42">
              <w:rPr>
                <w:color w:val="000000" w:themeColor="text1"/>
                <w:sz w:val="20"/>
                <w:szCs w:val="20"/>
                <w:lang w:val="sr-Latn-ME"/>
              </w:rPr>
              <w:t>0.77%</w:t>
            </w:r>
          </w:p>
        </w:tc>
        <w:tc>
          <w:tcPr>
            <w:tcW w:w="1080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74EDE45" w14:textId="71E6980E" w:rsidR="00AB0243" w:rsidRPr="00F76C42" w:rsidRDefault="00AB0243" w:rsidP="00AB0243">
            <w:pPr>
              <w:jc w:val="center"/>
              <w:rPr>
                <w:color w:val="000000" w:themeColor="text1"/>
                <w:sz w:val="20"/>
                <w:szCs w:val="20"/>
                <w:lang w:val="sr-Latn-ME"/>
              </w:rPr>
            </w:pPr>
            <w:r w:rsidRPr="00F76C42">
              <w:rPr>
                <w:color w:val="000000" w:themeColor="text1"/>
                <w:sz w:val="20"/>
                <w:szCs w:val="20"/>
                <w:lang w:val="sr-Latn-ME"/>
              </w:rPr>
              <w:t>34.62%</w:t>
            </w:r>
          </w:p>
        </w:tc>
        <w:tc>
          <w:tcPr>
            <w:tcW w:w="990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7B1E2D2" w14:textId="366445E6" w:rsidR="00AB0243" w:rsidRPr="00F76C42" w:rsidRDefault="00AB0243" w:rsidP="00AB0243">
            <w:pPr>
              <w:jc w:val="center"/>
              <w:rPr>
                <w:color w:val="000000" w:themeColor="text1"/>
                <w:sz w:val="20"/>
                <w:szCs w:val="20"/>
                <w:lang w:val="sr-Latn-ME"/>
              </w:rPr>
            </w:pPr>
            <w:r w:rsidRPr="00F76C42">
              <w:rPr>
                <w:color w:val="000000" w:themeColor="text1"/>
                <w:sz w:val="20"/>
                <w:szCs w:val="20"/>
                <w:lang w:val="sr-Latn-ME"/>
              </w:rPr>
              <w:t>48.46%</w:t>
            </w:r>
          </w:p>
        </w:tc>
        <w:tc>
          <w:tcPr>
            <w:tcW w:w="995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E575F64" w14:textId="3FDA694A" w:rsidR="00AB0243" w:rsidRPr="00F76C42" w:rsidRDefault="00AB0243" w:rsidP="00AB0243">
            <w:pPr>
              <w:jc w:val="center"/>
              <w:rPr>
                <w:color w:val="000000" w:themeColor="text1"/>
                <w:sz w:val="20"/>
                <w:szCs w:val="20"/>
                <w:lang w:val="sr-Latn-ME"/>
              </w:rPr>
            </w:pPr>
            <w:r w:rsidRPr="00F76C42">
              <w:rPr>
                <w:color w:val="000000" w:themeColor="text1"/>
                <w:sz w:val="20"/>
                <w:szCs w:val="20"/>
                <w:lang w:val="sr-Latn-ME"/>
              </w:rPr>
              <w:t>16.15%</w:t>
            </w:r>
          </w:p>
        </w:tc>
      </w:tr>
      <w:tr w:rsidR="00AB0243" w:rsidRPr="00F76C42" w14:paraId="7291662F" w14:textId="77777777" w:rsidTr="00AB0243">
        <w:trPr>
          <w:jc w:val="center"/>
        </w:trPr>
        <w:tc>
          <w:tcPr>
            <w:tcW w:w="5395" w:type="dxa"/>
            <w:shd w:val="clear" w:color="auto" w:fill="FAFAFB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A297E5E" w14:textId="77777777" w:rsidR="00AB0243" w:rsidRPr="00F76C42" w:rsidRDefault="00AB0243" w:rsidP="00AB0243">
            <w:pPr>
              <w:rPr>
                <w:color w:val="000000" w:themeColor="text1"/>
                <w:sz w:val="20"/>
                <w:szCs w:val="20"/>
                <w:lang w:val="sr-Latn-ME"/>
              </w:rPr>
            </w:pPr>
            <w:r w:rsidRPr="00F76C42">
              <w:rPr>
                <w:color w:val="000000" w:themeColor="text1"/>
                <w:sz w:val="20"/>
                <w:szCs w:val="20"/>
                <w:lang w:val="sr-Latn-ME"/>
              </w:rPr>
              <w:t xml:space="preserve">Prije izrade projekta, istraživanja, samostalnog ili timskog rada s učenicima utvrđujem kriterijume i pripadajuće indikatore za procjenjivanje kvaliteta izvršenih zadataka </w:t>
            </w:r>
          </w:p>
        </w:tc>
        <w:tc>
          <w:tcPr>
            <w:tcW w:w="990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4E1DDC6" w14:textId="39060277" w:rsidR="00AB0243" w:rsidRPr="00F76C42" w:rsidRDefault="00AB0243" w:rsidP="00AB0243">
            <w:pPr>
              <w:jc w:val="center"/>
              <w:rPr>
                <w:color w:val="000000" w:themeColor="text1"/>
                <w:sz w:val="20"/>
                <w:szCs w:val="20"/>
                <w:lang w:val="sr-Latn-ME"/>
              </w:rPr>
            </w:pPr>
            <w:r w:rsidRPr="00F76C42">
              <w:rPr>
                <w:color w:val="000000" w:themeColor="text1"/>
                <w:sz w:val="20"/>
                <w:szCs w:val="20"/>
                <w:lang w:val="sr-Latn-ME"/>
              </w:rPr>
              <w:t>2.31%</w:t>
            </w:r>
          </w:p>
        </w:tc>
        <w:tc>
          <w:tcPr>
            <w:tcW w:w="1080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805D7E8" w14:textId="36996D1E" w:rsidR="00AB0243" w:rsidRPr="00F76C42" w:rsidRDefault="00AB0243" w:rsidP="00AB0243">
            <w:pPr>
              <w:jc w:val="center"/>
              <w:rPr>
                <w:color w:val="000000" w:themeColor="text1"/>
                <w:sz w:val="20"/>
                <w:szCs w:val="20"/>
                <w:lang w:val="sr-Latn-ME"/>
              </w:rPr>
            </w:pPr>
            <w:r w:rsidRPr="00F76C42">
              <w:rPr>
                <w:color w:val="000000" w:themeColor="text1"/>
                <w:sz w:val="20"/>
                <w:szCs w:val="20"/>
                <w:lang w:val="sr-Latn-ME"/>
              </w:rPr>
              <w:t>36.15%</w:t>
            </w:r>
          </w:p>
        </w:tc>
        <w:tc>
          <w:tcPr>
            <w:tcW w:w="990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338DD77" w14:textId="36FBE23A" w:rsidR="00AB0243" w:rsidRPr="00F76C42" w:rsidRDefault="00AB0243" w:rsidP="00AB0243">
            <w:pPr>
              <w:jc w:val="center"/>
              <w:rPr>
                <w:b/>
                <w:color w:val="000000" w:themeColor="text1"/>
                <w:sz w:val="20"/>
                <w:szCs w:val="20"/>
                <w:lang w:val="sr-Latn-ME"/>
              </w:rPr>
            </w:pPr>
            <w:r w:rsidRPr="00F76C42">
              <w:rPr>
                <w:b/>
                <w:color w:val="000000" w:themeColor="text1"/>
                <w:sz w:val="20"/>
                <w:szCs w:val="20"/>
                <w:lang w:val="sr-Latn-ME"/>
              </w:rPr>
              <w:t>38.46%</w:t>
            </w:r>
          </w:p>
        </w:tc>
        <w:tc>
          <w:tcPr>
            <w:tcW w:w="995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794CD37" w14:textId="7822AC19" w:rsidR="00AB0243" w:rsidRPr="00F76C42" w:rsidRDefault="00AB0243" w:rsidP="00AB0243">
            <w:pPr>
              <w:jc w:val="center"/>
              <w:rPr>
                <w:color w:val="000000" w:themeColor="text1"/>
                <w:sz w:val="20"/>
                <w:szCs w:val="20"/>
                <w:lang w:val="sr-Latn-ME"/>
              </w:rPr>
            </w:pPr>
            <w:r w:rsidRPr="00F76C42">
              <w:rPr>
                <w:b/>
                <w:color w:val="000000" w:themeColor="text1"/>
                <w:sz w:val="20"/>
                <w:szCs w:val="20"/>
                <w:lang w:val="sr-Latn-ME"/>
              </w:rPr>
              <w:t>23.08</w:t>
            </w:r>
            <w:r w:rsidRPr="00F76C42">
              <w:rPr>
                <w:color w:val="000000" w:themeColor="text1"/>
                <w:sz w:val="20"/>
                <w:szCs w:val="20"/>
                <w:lang w:val="sr-Latn-ME"/>
              </w:rPr>
              <w:t>%</w:t>
            </w:r>
          </w:p>
        </w:tc>
      </w:tr>
      <w:tr w:rsidR="00AB0243" w:rsidRPr="00F76C42" w14:paraId="2C508C3D" w14:textId="77777777" w:rsidTr="00AB0243">
        <w:trPr>
          <w:jc w:val="center"/>
        </w:trPr>
        <w:tc>
          <w:tcPr>
            <w:tcW w:w="5395" w:type="dxa"/>
            <w:shd w:val="clear" w:color="auto" w:fill="FAFAFB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F0A038C" w14:textId="77777777" w:rsidR="00AB0243" w:rsidRPr="00F76C42" w:rsidRDefault="00AB0243" w:rsidP="00AB0243">
            <w:pPr>
              <w:rPr>
                <w:color w:val="000000" w:themeColor="text1"/>
                <w:sz w:val="20"/>
                <w:szCs w:val="20"/>
                <w:lang w:val="sr-Latn-ME"/>
              </w:rPr>
            </w:pPr>
            <w:r w:rsidRPr="00F76C42">
              <w:rPr>
                <w:color w:val="000000" w:themeColor="text1"/>
                <w:sz w:val="20"/>
                <w:szCs w:val="20"/>
                <w:lang w:val="sr-Latn-ME"/>
              </w:rPr>
              <w:t xml:space="preserve">Pružam pisane povratne informacije učenicima uporedo </w:t>
            </w:r>
            <w:r w:rsidRPr="00F76C42">
              <w:rPr>
                <w:color w:val="000000" w:themeColor="text1"/>
                <w:sz w:val="20"/>
                <w:szCs w:val="20"/>
                <w:lang w:val="sr-Latn-ME"/>
              </w:rPr>
              <w:lastRenderedPageBreak/>
              <w:t xml:space="preserve">sa davanjem ocjene ili bilješke o ocjeni </w:t>
            </w:r>
          </w:p>
        </w:tc>
        <w:tc>
          <w:tcPr>
            <w:tcW w:w="990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E36F00B" w14:textId="653143E6" w:rsidR="00AB0243" w:rsidRPr="00F76C42" w:rsidRDefault="00AB0243" w:rsidP="00AB0243">
            <w:pPr>
              <w:jc w:val="center"/>
              <w:rPr>
                <w:color w:val="000000" w:themeColor="text1"/>
                <w:sz w:val="20"/>
                <w:szCs w:val="20"/>
                <w:lang w:val="sr-Latn-ME"/>
              </w:rPr>
            </w:pPr>
            <w:r w:rsidRPr="00F76C42">
              <w:rPr>
                <w:color w:val="000000" w:themeColor="text1"/>
                <w:sz w:val="20"/>
                <w:szCs w:val="20"/>
                <w:lang w:val="sr-Latn-ME"/>
              </w:rPr>
              <w:lastRenderedPageBreak/>
              <w:t>6.92%</w:t>
            </w:r>
          </w:p>
        </w:tc>
        <w:tc>
          <w:tcPr>
            <w:tcW w:w="1080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CA3BC33" w14:textId="2E06C278" w:rsidR="00AB0243" w:rsidRPr="00F76C42" w:rsidRDefault="00AB0243" w:rsidP="00AB0243">
            <w:pPr>
              <w:jc w:val="center"/>
              <w:rPr>
                <w:color w:val="000000" w:themeColor="text1"/>
                <w:sz w:val="20"/>
                <w:szCs w:val="20"/>
                <w:lang w:val="sr-Latn-ME"/>
              </w:rPr>
            </w:pPr>
            <w:r w:rsidRPr="00F76C42">
              <w:rPr>
                <w:color w:val="000000" w:themeColor="text1"/>
                <w:sz w:val="20"/>
                <w:szCs w:val="20"/>
                <w:lang w:val="sr-Latn-ME"/>
              </w:rPr>
              <w:t>30.00%</w:t>
            </w:r>
          </w:p>
        </w:tc>
        <w:tc>
          <w:tcPr>
            <w:tcW w:w="990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077C114" w14:textId="545F4F5B" w:rsidR="00AB0243" w:rsidRPr="00F76C42" w:rsidRDefault="00AB0243" w:rsidP="00AB0243">
            <w:pPr>
              <w:jc w:val="center"/>
              <w:rPr>
                <w:b/>
                <w:color w:val="000000" w:themeColor="text1"/>
                <w:sz w:val="20"/>
                <w:szCs w:val="20"/>
                <w:lang w:val="sr-Latn-ME"/>
              </w:rPr>
            </w:pPr>
            <w:r w:rsidRPr="00F76C42">
              <w:rPr>
                <w:b/>
                <w:color w:val="000000" w:themeColor="text1"/>
                <w:sz w:val="20"/>
                <w:szCs w:val="20"/>
                <w:lang w:val="sr-Latn-ME"/>
              </w:rPr>
              <w:t>39.23%</w:t>
            </w:r>
          </w:p>
        </w:tc>
        <w:tc>
          <w:tcPr>
            <w:tcW w:w="995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D36D9DC" w14:textId="67744720" w:rsidR="00AB0243" w:rsidRPr="00F76C42" w:rsidRDefault="00AB0243" w:rsidP="00AB0243">
            <w:pPr>
              <w:jc w:val="center"/>
              <w:rPr>
                <w:b/>
                <w:color w:val="000000" w:themeColor="text1"/>
                <w:sz w:val="20"/>
                <w:szCs w:val="20"/>
                <w:lang w:val="sr-Latn-ME"/>
              </w:rPr>
            </w:pPr>
            <w:r w:rsidRPr="00F76C42">
              <w:rPr>
                <w:b/>
                <w:color w:val="000000" w:themeColor="text1"/>
                <w:sz w:val="20"/>
                <w:szCs w:val="20"/>
                <w:lang w:val="sr-Latn-ME"/>
              </w:rPr>
              <w:t>23.85%</w:t>
            </w:r>
          </w:p>
        </w:tc>
      </w:tr>
      <w:tr w:rsidR="00AB0243" w:rsidRPr="00F76C42" w14:paraId="5BCF0A9C" w14:textId="77777777" w:rsidTr="00AB0243">
        <w:trPr>
          <w:jc w:val="center"/>
        </w:trPr>
        <w:tc>
          <w:tcPr>
            <w:tcW w:w="5395" w:type="dxa"/>
            <w:shd w:val="clear" w:color="auto" w:fill="FAFAFB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920C64B" w14:textId="0CAB8E3A" w:rsidR="00AB0243" w:rsidRPr="00F76C42" w:rsidRDefault="00AB0243" w:rsidP="00AB0243">
            <w:pPr>
              <w:rPr>
                <w:color w:val="000000" w:themeColor="text1"/>
                <w:sz w:val="20"/>
                <w:szCs w:val="20"/>
                <w:lang w:val="sr-Latn-ME"/>
              </w:rPr>
            </w:pPr>
            <w:r w:rsidRPr="00F76C42">
              <w:rPr>
                <w:color w:val="000000" w:themeColor="text1"/>
                <w:sz w:val="20"/>
                <w:szCs w:val="20"/>
                <w:lang w:val="sr-Latn-ME"/>
              </w:rPr>
              <w:t>Organizujem učenike u parove ili male grupe tako da oni jedni drugima daju afirmativnu i kritičku povratnu informaciju o njihovom pojedinačnom ili grupnom zadatku, procjenjuju koliko su naučili o zadatoj temi ili r</w:t>
            </w:r>
            <w:r w:rsidR="003B0215">
              <w:rPr>
                <w:color w:val="000000" w:themeColor="text1"/>
                <w:sz w:val="20"/>
                <w:szCs w:val="20"/>
                <w:lang w:val="sr-Latn-ME"/>
              </w:rPr>
              <w:t>j</w:t>
            </w:r>
            <w:r w:rsidRPr="00F76C42">
              <w:rPr>
                <w:color w:val="000000" w:themeColor="text1"/>
                <w:sz w:val="20"/>
                <w:szCs w:val="20"/>
                <w:lang w:val="sr-Latn-ME"/>
              </w:rPr>
              <w:t xml:space="preserve">ešenju nekog problema </w:t>
            </w:r>
          </w:p>
        </w:tc>
        <w:tc>
          <w:tcPr>
            <w:tcW w:w="990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96405AF" w14:textId="72D97422" w:rsidR="00AB0243" w:rsidRPr="00F76C42" w:rsidRDefault="00AB0243" w:rsidP="00AB0243">
            <w:pPr>
              <w:jc w:val="center"/>
              <w:rPr>
                <w:color w:val="000000" w:themeColor="text1"/>
                <w:sz w:val="20"/>
                <w:szCs w:val="20"/>
                <w:lang w:val="sr-Latn-ME"/>
              </w:rPr>
            </w:pPr>
            <w:r w:rsidRPr="00F76C42">
              <w:rPr>
                <w:color w:val="000000" w:themeColor="text1"/>
                <w:sz w:val="20"/>
                <w:szCs w:val="20"/>
                <w:lang w:val="sr-Latn-ME"/>
              </w:rPr>
              <w:t>3.85%</w:t>
            </w:r>
          </w:p>
        </w:tc>
        <w:tc>
          <w:tcPr>
            <w:tcW w:w="1080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D3AEDA1" w14:textId="1B493091" w:rsidR="00AB0243" w:rsidRPr="00F76C42" w:rsidRDefault="00AB0243" w:rsidP="00AB0243">
            <w:pPr>
              <w:jc w:val="center"/>
              <w:rPr>
                <w:color w:val="000000" w:themeColor="text1"/>
                <w:sz w:val="20"/>
                <w:szCs w:val="20"/>
                <w:lang w:val="sr-Latn-ME"/>
              </w:rPr>
            </w:pPr>
            <w:r w:rsidRPr="00F76C42">
              <w:rPr>
                <w:color w:val="000000" w:themeColor="text1"/>
                <w:sz w:val="20"/>
                <w:szCs w:val="20"/>
                <w:lang w:val="sr-Latn-ME"/>
              </w:rPr>
              <w:t>40.00%</w:t>
            </w:r>
          </w:p>
        </w:tc>
        <w:tc>
          <w:tcPr>
            <w:tcW w:w="990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8BB1846" w14:textId="61D8FA06" w:rsidR="00AB0243" w:rsidRPr="00F76C42" w:rsidRDefault="00AB0243" w:rsidP="00AB0243">
            <w:pPr>
              <w:jc w:val="center"/>
              <w:rPr>
                <w:color w:val="000000" w:themeColor="text1"/>
                <w:sz w:val="20"/>
                <w:szCs w:val="20"/>
                <w:lang w:val="sr-Latn-ME"/>
              </w:rPr>
            </w:pPr>
            <w:r w:rsidRPr="00F76C42">
              <w:rPr>
                <w:color w:val="000000" w:themeColor="text1"/>
                <w:sz w:val="20"/>
                <w:szCs w:val="20"/>
                <w:lang w:val="sr-Latn-ME"/>
              </w:rPr>
              <w:t>50.00%</w:t>
            </w:r>
          </w:p>
        </w:tc>
        <w:tc>
          <w:tcPr>
            <w:tcW w:w="995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C9F06A7" w14:textId="5BFC9FBB" w:rsidR="00AB0243" w:rsidRPr="00F76C42" w:rsidRDefault="00AB0243" w:rsidP="00AB0243">
            <w:pPr>
              <w:jc w:val="center"/>
              <w:rPr>
                <w:color w:val="000000" w:themeColor="text1"/>
                <w:sz w:val="20"/>
                <w:szCs w:val="20"/>
                <w:lang w:val="sr-Latn-ME"/>
              </w:rPr>
            </w:pPr>
            <w:r w:rsidRPr="00F76C42">
              <w:rPr>
                <w:color w:val="000000" w:themeColor="text1"/>
                <w:sz w:val="20"/>
                <w:szCs w:val="20"/>
                <w:lang w:val="sr-Latn-ME"/>
              </w:rPr>
              <w:t>6.15%</w:t>
            </w:r>
          </w:p>
        </w:tc>
      </w:tr>
      <w:bookmarkEnd w:id="9"/>
    </w:tbl>
    <w:p w14:paraId="30D6E9A0" w14:textId="77777777" w:rsidR="00AB0243" w:rsidRPr="00F76C42" w:rsidRDefault="00AB0243" w:rsidP="00AB0243">
      <w:pPr>
        <w:rPr>
          <w:rFonts w:ascii="Arial" w:hAnsi="Arial" w:cs="Arial"/>
          <w:lang w:val="sr-Latn-ME"/>
        </w:rPr>
      </w:pPr>
    </w:p>
    <w:p w14:paraId="0F5DF1D9" w14:textId="32C31426" w:rsidR="00AB0243" w:rsidRPr="00F76C42" w:rsidRDefault="00AB0243" w:rsidP="00AB0243">
      <w:pPr>
        <w:spacing w:before="120" w:after="120" w:line="276" w:lineRule="auto"/>
        <w:jc w:val="both"/>
        <w:rPr>
          <w:b/>
          <w:lang w:val="sr-Latn-ME"/>
        </w:rPr>
      </w:pPr>
      <w:r w:rsidRPr="00F76C42">
        <w:rPr>
          <w:lang w:val="sr-Latn-ME"/>
        </w:rPr>
        <w:t>Ova grupa pitanja je ispitivala pristupe učenju i nastavi povezane sa razvojem ključnih kompetencija i iz odgovora, ukoliko oduzmemo izv</w:t>
      </w:r>
      <w:r w:rsidR="009437CE">
        <w:rPr>
          <w:lang w:val="sr-Latn-ME"/>
        </w:rPr>
        <w:t>j</w:t>
      </w:r>
      <w:r w:rsidRPr="00F76C42">
        <w:rPr>
          <w:lang w:val="sr-Latn-ME"/>
        </w:rPr>
        <w:t>esnu socijalnu poželjnost, možemo zaključiti da nastavnici u veoma zadovaljoljavajućoj m</w:t>
      </w:r>
      <w:r w:rsidR="009437CE">
        <w:rPr>
          <w:lang w:val="sr-Latn-ME"/>
        </w:rPr>
        <w:t>j</w:t>
      </w:r>
      <w:r w:rsidRPr="00F76C42">
        <w:rPr>
          <w:lang w:val="sr-Latn-ME"/>
        </w:rPr>
        <w:t>eri koriste na učenika usm</w:t>
      </w:r>
      <w:r w:rsidR="009437CE">
        <w:rPr>
          <w:lang w:val="sr-Latn-ME"/>
        </w:rPr>
        <w:t>j</w:t>
      </w:r>
      <w:r w:rsidRPr="00F76C42">
        <w:rPr>
          <w:lang w:val="sr-Latn-ME"/>
        </w:rPr>
        <w:t>erenu nastavu, formativno oc</w:t>
      </w:r>
      <w:r w:rsidR="009437CE">
        <w:rPr>
          <w:lang w:val="sr-Latn-ME"/>
        </w:rPr>
        <w:t>j</w:t>
      </w:r>
      <w:r w:rsidRPr="00F76C42">
        <w:rPr>
          <w:lang w:val="sr-Latn-ME"/>
        </w:rPr>
        <w:t xml:space="preserve">enjivanje, grupni rad i učenje iz raznih izvora. Podudarno sa prethodnim nalazima, </w:t>
      </w:r>
      <w:r w:rsidRPr="00F76C42">
        <w:rPr>
          <w:b/>
          <w:lang w:val="sr-Latn-ME"/>
        </w:rPr>
        <w:t>prostor za poboljšanje je vidljiv u unapređivanju vannastavnih projektnih aktivnosti koje bi se smisleno povezivale sa procesima školskog učenja i u okviru interdisciplinarnog učenja, integraciji više predmeta oko širokih oblasti ili domena znanja.</w:t>
      </w:r>
    </w:p>
    <w:p w14:paraId="2CD163A2" w14:textId="3FFBB6C9" w:rsidR="00AB0243" w:rsidRPr="00F76C42" w:rsidRDefault="00AB0243" w:rsidP="00AB0243">
      <w:pPr>
        <w:shd w:val="clear" w:color="auto" w:fill="DDD9C3" w:themeFill="background2" w:themeFillShade="E6"/>
        <w:spacing w:before="120" w:after="120" w:line="276" w:lineRule="auto"/>
        <w:jc w:val="both"/>
        <w:rPr>
          <w:bCs/>
          <w:lang w:val="sr-Latn-ME"/>
        </w:rPr>
      </w:pPr>
      <w:r w:rsidRPr="00F76C42">
        <w:rPr>
          <w:bCs/>
          <w:lang w:val="sr-Latn-ME"/>
        </w:rPr>
        <w:t>Istraživanje je pokazalo da koncept ključnih kompetencija nije dovoljno jasan, iako se razumiju djelovi, nastavnici ni</w:t>
      </w:r>
      <w:r w:rsidR="007F6006">
        <w:rPr>
          <w:bCs/>
          <w:lang w:val="sr-Latn-ME"/>
        </w:rPr>
        <w:t>je</w:t>
      </w:r>
      <w:r w:rsidRPr="00F76C42">
        <w:rPr>
          <w:bCs/>
          <w:lang w:val="sr-Latn-ME"/>
        </w:rPr>
        <w:t>su dovoljno sigurni da li razvijaju ključne kompetencije. Nastavnici redovno koriste mnoštvo interaktivnih metoda, KPR pruža mnoštvo obuka iz oblasti Aktivne metode nastave/učenja, ali je pitanje koliko ih koriste u funkciji razvijanja procesnih znanja i vještina ključnih kompetencija. Međupredmetni pristup i koleracije u nastavi se primjenjuju, više u okviru jednog ili dva predmeta i specifično u okviru međupredmetne oblasti održivog razvoja.</w:t>
      </w:r>
    </w:p>
    <w:p w14:paraId="1C67CD0C" w14:textId="0A5B4921" w:rsidR="00D54D92" w:rsidRPr="00F76C42" w:rsidRDefault="00D54D92" w:rsidP="002A72BE">
      <w:pPr>
        <w:spacing w:before="120" w:after="120" w:line="276" w:lineRule="auto"/>
        <w:jc w:val="both"/>
        <w:rPr>
          <w:lang w:val="sr-Latn-ME"/>
        </w:rPr>
      </w:pPr>
      <w:r w:rsidRPr="00F76C42">
        <w:rPr>
          <w:lang w:val="sr-Latn-ME"/>
        </w:rPr>
        <w:t xml:space="preserve">  </w:t>
      </w:r>
    </w:p>
    <w:p w14:paraId="5531F7DC" w14:textId="7A34692D" w:rsidR="00D54D92" w:rsidRPr="00F76C42" w:rsidRDefault="00F67019" w:rsidP="00F67019">
      <w:pPr>
        <w:pStyle w:val="Heading2"/>
        <w:numPr>
          <w:ilvl w:val="1"/>
          <w:numId w:val="11"/>
        </w:numPr>
        <w:rPr>
          <w:color w:val="800000"/>
          <w:lang w:val="sr-Latn-ME"/>
        </w:rPr>
      </w:pPr>
      <w:bookmarkStart w:id="10" w:name="_Toc35946762"/>
      <w:r w:rsidRPr="00F76C42">
        <w:rPr>
          <w:color w:val="800000"/>
          <w:lang w:val="sr-Latn-ME"/>
        </w:rPr>
        <w:t>Stavovi o potrebama za obukama</w:t>
      </w:r>
      <w:bookmarkEnd w:id="10"/>
    </w:p>
    <w:p w14:paraId="47B3E9FE" w14:textId="32679E0C" w:rsidR="00F67019" w:rsidRPr="00F76C42" w:rsidRDefault="00F67019" w:rsidP="00F67019">
      <w:pPr>
        <w:spacing w:before="120" w:after="120" w:line="276" w:lineRule="auto"/>
        <w:rPr>
          <w:lang w:val="sr-Latn-ME"/>
        </w:rPr>
      </w:pPr>
      <w:r w:rsidRPr="00F76C42">
        <w:rPr>
          <w:lang w:val="sr-Latn-ME"/>
        </w:rPr>
        <w:t xml:space="preserve">Stavovi o potrebama za obukama istraživani su kroz </w:t>
      </w:r>
      <w:r w:rsidRPr="00F76C42">
        <w:rPr>
          <w:b/>
          <w:bCs/>
          <w:color w:val="800000"/>
          <w:lang w:val="sr-Latn-ME"/>
        </w:rPr>
        <w:t>onlajn upitnik</w:t>
      </w:r>
      <w:r w:rsidRPr="00F76C42">
        <w:rPr>
          <w:lang w:val="sr-Latn-ME"/>
        </w:rPr>
        <w:t>. Rezultati su prikazani u sljedećoj tabeli:</w:t>
      </w:r>
    </w:p>
    <w:tbl>
      <w:tblPr>
        <w:tblW w:w="9445" w:type="dxa"/>
        <w:tblBorders>
          <w:top w:val="single" w:sz="4" w:space="0" w:color="800000"/>
          <w:left w:val="single" w:sz="4" w:space="0" w:color="800000"/>
          <w:bottom w:val="single" w:sz="4" w:space="0" w:color="800000"/>
          <w:right w:val="single" w:sz="4" w:space="0" w:color="800000"/>
          <w:insideH w:val="single" w:sz="4" w:space="0" w:color="800000"/>
          <w:insideV w:val="single" w:sz="4" w:space="0" w:color="8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95"/>
        <w:gridCol w:w="1090"/>
        <w:gridCol w:w="990"/>
        <w:gridCol w:w="1091"/>
        <w:gridCol w:w="979"/>
      </w:tblGrid>
      <w:tr w:rsidR="00F67019" w:rsidRPr="00F76C42" w14:paraId="52BDB6B7" w14:textId="77777777" w:rsidTr="00F67019">
        <w:trPr>
          <w:trHeight w:val="468"/>
        </w:trPr>
        <w:tc>
          <w:tcPr>
            <w:tcW w:w="5305" w:type="dxa"/>
            <w:shd w:val="clear" w:color="auto" w:fill="80000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02BBC5D" w14:textId="77777777" w:rsidR="00F67019" w:rsidRPr="00F76C42" w:rsidRDefault="00F67019" w:rsidP="00F67019">
            <w:pPr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 Stavovi o potrebama za obukama</w:t>
            </w:r>
          </w:p>
          <w:p w14:paraId="58E622F6" w14:textId="77777777" w:rsidR="00F67019" w:rsidRPr="00F76C42" w:rsidRDefault="00F67019" w:rsidP="00F67019">
            <w:pPr>
              <w:rPr>
                <w:sz w:val="20"/>
                <w:szCs w:val="20"/>
                <w:lang w:val="sr-Latn-ME"/>
              </w:rPr>
            </w:pPr>
          </w:p>
        </w:tc>
        <w:tc>
          <w:tcPr>
            <w:tcW w:w="1080" w:type="dxa"/>
            <w:shd w:val="clear" w:color="auto" w:fill="80000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FD815DB" w14:textId="449F0B00" w:rsidR="00F67019" w:rsidRPr="00F76C42" w:rsidRDefault="00F67019" w:rsidP="00F67019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Nije potrebno trenutno</w:t>
            </w:r>
          </w:p>
        </w:tc>
        <w:tc>
          <w:tcPr>
            <w:tcW w:w="990" w:type="dxa"/>
            <w:shd w:val="clear" w:color="auto" w:fill="80000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FCB27E8" w14:textId="2475D971" w:rsidR="00F67019" w:rsidRPr="00F76C42" w:rsidRDefault="00F67019" w:rsidP="00F67019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Nizak stepen potrebe</w:t>
            </w:r>
          </w:p>
        </w:tc>
        <w:tc>
          <w:tcPr>
            <w:tcW w:w="1091" w:type="dxa"/>
            <w:shd w:val="clear" w:color="auto" w:fill="80000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FC6D5B5" w14:textId="582380BE" w:rsidR="00F67019" w:rsidRPr="00F76C42" w:rsidRDefault="00F67019" w:rsidP="00F67019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Umjeren stepen potrebe</w:t>
            </w:r>
          </w:p>
        </w:tc>
        <w:tc>
          <w:tcPr>
            <w:tcW w:w="979" w:type="dxa"/>
            <w:shd w:val="clear" w:color="auto" w:fill="80000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A016648" w14:textId="650ED7CE" w:rsidR="00F67019" w:rsidRPr="00F76C42" w:rsidRDefault="00F67019" w:rsidP="00F67019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Visok stepen potrebe</w:t>
            </w:r>
          </w:p>
        </w:tc>
      </w:tr>
      <w:tr w:rsidR="00F67019" w:rsidRPr="00F76C42" w14:paraId="588EE3E1" w14:textId="77777777" w:rsidTr="00F67019">
        <w:tc>
          <w:tcPr>
            <w:tcW w:w="5305" w:type="dxa"/>
            <w:shd w:val="clear" w:color="auto" w:fill="FAFAFB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3176D29" w14:textId="77777777" w:rsidR="00F67019" w:rsidRPr="00F76C42" w:rsidRDefault="00F67019" w:rsidP="00F67019">
            <w:pPr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 xml:space="preserve">Razumijevanje koncepta i okvira ključnih kompetencija kao osnove za cjeloživotno učenje </w:t>
            </w:r>
          </w:p>
        </w:tc>
        <w:tc>
          <w:tcPr>
            <w:tcW w:w="1080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4C3A033" w14:textId="77777777" w:rsidR="00F67019" w:rsidRPr="00F76C42" w:rsidRDefault="00F67019" w:rsidP="00F67019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1.54%</w:t>
            </w:r>
          </w:p>
        </w:tc>
        <w:tc>
          <w:tcPr>
            <w:tcW w:w="990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FE5AA5B" w14:textId="77777777" w:rsidR="00F67019" w:rsidRPr="00F76C42" w:rsidRDefault="00F67019" w:rsidP="00F67019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15.38%</w:t>
            </w:r>
          </w:p>
        </w:tc>
        <w:tc>
          <w:tcPr>
            <w:tcW w:w="1091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8C53921" w14:textId="77777777" w:rsidR="00F67019" w:rsidRPr="00F76C42" w:rsidRDefault="00F67019" w:rsidP="00F67019">
            <w:pPr>
              <w:jc w:val="center"/>
              <w:rPr>
                <w:b/>
                <w:bCs/>
                <w:sz w:val="20"/>
                <w:szCs w:val="20"/>
                <w:lang w:val="sr-Latn-ME"/>
              </w:rPr>
            </w:pPr>
            <w:r w:rsidRPr="00F76C42">
              <w:rPr>
                <w:b/>
                <w:bCs/>
                <w:sz w:val="20"/>
                <w:szCs w:val="20"/>
                <w:lang w:val="sr-Latn-ME"/>
              </w:rPr>
              <w:t>54.62%</w:t>
            </w:r>
          </w:p>
        </w:tc>
        <w:tc>
          <w:tcPr>
            <w:tcW w:w="979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12D792F" w14:textId="77777777" w:rsidR="00F67019" w:rsidRPr="00F76C42" w:rsidRDefault="00F67019" w:rsidP="00F67019">
            <w:pPr>
              <w:jc w:val="center"/>
              <w:rPr>
                <w:b/>
                <w:bCs/>
                <w:sz w:val="20"/>
                <w:szCs w:val="20"/>
                <w:lang w:val="sr-Latn-ME"/>
              </w:rPr>
            </w:pPr>
            <w:r w:rsidRPr="00F76C42">
              <w:rPr>
                <w:b/>
                <w:bCs/>
                <w:sz w:val="20"/>
                <w:szCs w:val="20"/>
                <w:lang w:val="sr-Latn-ME"/>
              </w:rPr>
              <w:t>28.46%</w:t>
            </w:r>
          </w:p>
        </w:tc>
      </w:tr>
      <w:tr w:rsidR="00F67019" w:rsidRPr="00F76C42" w14:paraId="09CCA4DE" w14:textId="77777777" w:rsidTr="00F67019">
        <w:tc>
          <w:tcPr>
            <w:tcW w:w="5305" w:type="dxa"/>
            <w:shd w:val="clear" w:color="auto" w:fill="FAFAFB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CC9067A" w14:textId="77777777" w:rsidR="00F67019" w:rsidRPr="00F76C42" w:rsidRDefault="00F67019" w:rsidP="00F67019">
            <w:pPr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 xml:space="preserve">Kompetencije nastavnika za razvoj ključnih kometencija učenika: planiranje i paleta pristupa, metoda i oblika rada u službi izgradnje kompetencija kod učenika </w:t>
            </w:r>
          </w:p>
        </w:tc>
        <w:tc>
          <w:tcPr>
            <w:tcW w:w="1080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70A6B0F" w14:textId="77777777" w:rsidR="00F67019" w:rsidRPr="00F76C42" w:rsidRDefault="00F67019" w:rsidP="00F67019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1.54%</w:t>
            </w:r>
          </w:p>
        </w:tc>
        <w:tc>
          <w:tcPr>
            <w:tcW w:w="990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5B9F849" w14:textId="77777777" w:rsidR="00F67019" w:rsidRPr="00F76C42" w:rsidRDefault="00F67019" w:rsidP="00F67019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15.38%</w:t>
            </w:r>
          </w:p>
        </w:tc>
        <w:tc>
          <w:tcPr>
            <w:tcW w:w="1091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A77008D" w14:textId="77777777" w:rsidR="00F67019" w:rsidRPr="00F76C42" w:rsidRDefault="00F67019" w:rsidP="00F67019">
            <w:pPr>
              <w:jc w:val="center"/>
              <w:rPr>
                <w:b/>
                <w:bCs/>
                <w:sz w:val="20"/>
                <w:szCs w:val="20"/>
                <w:lang w:val="sr-Latn-ME"/>
              </w:rPr>
            </w:pPr>
            <w:r w:rsidRPr="00F76C42">
              <w:rPr>
                <w:b/>
                <w:bCs/>
                <w:sz w:val="20"/>
                <w:szCs w:val="20"/>
                <w:lang w:val="sr-Latn-ME"/>
              </w:rPr>
              <w:t>52.31%</w:t>
            </w:r>
          </w:p>
        </w:tc>
        <w:tc>
          <w:tcPr>
            <w:tcW w:w="979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25D2120" w14:textId="77777777" w:rsidR="00F67019" w:rsidRPr="00F76C42" w:rsidRDefault="00F67019" w:rsidP="00F67019">
            <w:pPr>
              <w:jc w:val="center"/>
              <w:rPr>
                <w:b/>
                <w:bCs/>
                <w:sz w:val="20"/>
                <w:szCs w:val="20"/>
                <w:lang w:val="sr-Latn-ME"/>
              </w:rPr>
            </w:pPr>
            <w:r w:rsidRPr="00F76C42">
              <w:rPr>
                <w:b/>
                <w:bCs/>
                <w:sz w:val="20"/>
                <w:szCs w:val="20"/>
                <w:lang w:val="sr-Latn-ME"/>
              </w:rPr>
              <w:t>30.77%</w:t>
            </w:r>
          </w:p>
        </w:tc>
      </w:tr>
      <w:tr w:rsidR="00F67019" w:rsidRPr="00F76C42" w14:paraId="033A9AF7" w14:textId="77777777" w:rsidTr="00F67019">
        <w:tc>
          <w:tcPr>
            <w:tcW w:w="5305" w:type="dxa"/>
            <w:shd w:val="clear" w:color="auto" w:fill="FAFAFB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ADD7CC4" w14:textId="77777777" w:rsidR="00F67019" w:rsidRPr="00F76C42" w:rsidRDefault="00F67019" w:rsidP="00F67019">
            <w:pPr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 xml:space="preserve">Razvijanje kompetencija nastavnika za razvoj instrumenata za praćenje razvoja i procjenjivanje dostizanja ključnih kompetencija </w:t>
            </w:r>
          </w:p>
        </w:tc>
        <w:tc>
          <w:tcPr>
            <w:tcW w:w="1080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E0833CE" w14:textId="77777777" w:rsidR="00F67019" w:rsidRPr="00F76C42" w:rsidRDefault="00F67019" w:rsidP="00F67019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0.77%</w:t>
            </w:r>
          </w:p>
        </w:tc>
        <w:tc>
          <w:tcPr>
            <w:tcW w:w="990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BB8666A" w14:textId="77777777" w:rsidR="00F67019" w:rsidRPr="00F76C42" w:rsidRDefault="00F67019" w:rsidP="00F67019">
            <w:pPr>
              <w:jc w:val="center"/>
              <w:rPr>
                <w:sz w:val="20"/>
                <w:szCs w:val="20"/>
                <w:lang w:val="sr-Latn-ME"/>
              </w:rPr>
            </w:pPr>
            <w:r w:rsidRPr="00F76C42">
              <w:rPr>
                <w:sz w:val="20"/>
                <w:szCs w:val="20"/>
                <w:lang w:val="sr-Latn-ME"/>
              </w:rPr>
              <w:t>10.77%</w:t>
            </w:r>
          </w:p>
        </w:tc>
        <w:tc>
          <w:tcPr>
            <w:tcW w:w="1091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C3DBEA8" w14:textId="77777777" w:rsidR="00F67019" w:rsidRPr="00F76C42" w:rsidRDefault="00F67019" w:rsidP="00F67019">
            <w:pPr>
              <w:jc w:val="center"/>
              <w:rPr>
                <w:b/>
                <w:bCs/>
                <w:sz w:val="20"/>
                <w:szCs w:val="20"/>
                <w:lang w:val="sr-Latn-ME"/>
              </w:rPr>
            </w:pPr>
            <w:r w:rsidRPr="00F76C42">
              <w:rPr>
                <w:b/>
                <w:bCs/>
                <w:sz w:val="20"/>
                <w:szCs w:val="20"/>
                <w:lang w:val="sr-Latn-ME"/>
              </w:rPr>
              <w:t>53.08%</w:t>
            </w:r>
          </w:p>
        </w:tc>
        <w:tc>
          <w:tcPr>
            <w:tcW w:w="979" w:type="dxa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7C81E2D" w14:textId="77777777" w:rsidR="00F67019" w:rsidRPr="00F76C42" w:rsidRDefault="00F67019" w:rsidP="00F67019">
            <w:pPr>
              <w:jc w:val="center"/>
              <w:rPr>
                <w:b/>
                <w:bCs/>
                <w:sz w:val="20"/>
                <w:szCs w:val="20"/>
                <w:lang w:val="sr-Latn-ME"/>
              </w:rPr>
            </w:pPr>
            <w:r w:rsidRPr="00F76C42">
              <w:rPr>
                <w:b/>
                <w:bCs/>
                <w:sz w:val="20"/>
                <w:szCs w:val="20"/>
                <w:lang w:val="sr-Latn-ME"/>
              </w:rPr>
              <w:t>35.38%</w:t>
            </w:r>
          </w:p>
        </w:tc>
      </w:tr>
    </w:tbl>
    <w:p w14:paraId="39F1CB0D" w14:textId="4967B25E" w:rsidR="00F67019" w:rsidRPr="00F76C42" w:rsidRDefault="00F67019" w:rsidP="00F67019">
      <w:pPr>
        <w:spacing w:before="120" w:after="120" w:line="276" w:lineRule="auto"/>
        <w:jc w:val="both"/>
        <w:rPr>
          <w:rFonts w:ascii="Arial" w:hAnsi="Arial" w:cs="Arial"/>
          <w:bCs/>
          <w:lang w:val="sr-Latn-ME"/>
        </w:rPr>
      </w:pPr>
      <w:r w:rsidRPr="00F76C42">
        <w:rPr>
          <w:rFonts w:ascii="Arial" w:hAnsi="Arial" w:cs="Arial"/>
          <w:b/>
          <w:bCs/>
          <w:color w:val="800000"/>
          <w:lang w:val="sr-Latn-ME"/>
        </w:rPr>
        <w:br w:type="textWrapping" w:clear="all"/>
      </w:r>
      <w:r w:rsidRPr="00F76C42">
        <w:rPr>
          <w:rFonts w:ascii="Arial" w:hAnsi="Arial" w:cs="Arial"/>
          <w:bCs/>
          <w:lang w:val="sr-Latn-ME"/>
        </w:rPr>
        <w:t>Odgovori grupisani u gornjem d</w:t>
      </w:r>
      <w:r w:rsidR="00813A8D">
        <w:rPr>
          <w:rFonts w:ascii="Arial" w:hAnsi="Arial" w:cs="Arial"/>
          <w:bCs/>
          <w:lang w:val="sr-Latn-ME"/>
        </w:rPr>
        <w:t>ij</w:t>
      </w:r>
      <w:r w:rsidRPr="00F76C42">
        <w:rPr>
          <w:rFonts w:ascii="Arial" w:hAnsi="Arial" w:cs="Arial"/>
          <w:bCs/>
          <w:lang w:val="sr-Latn-ME"/>
        </w:rPr>
        <w:t>elu skale (umjeren i visok stepen potrebe) djelimično se podudaraju se sa odgovorima dobijenim na fokus grupi, gd</w:t>
      </w:r>
      <w:r w:rsidR="00813A8D">
        <w:rPr>
          <w:rFonts w:ascii="Arial" w:hAnsi="Arial" w:cs="Arial"/>
          <w:bCs/>
          <w:lang w:val="sr-Latn-ME"/>
        </w:rPr>
        <w:t>j</w:t>
      </w:r>
      <w:r w:rsidRPr="00F76C42">
        <w:rPr>
          <w:rFonts w:ascii="Arial" w:hAnsi="Arial" w:cs="Arial"/>
          <w:bCs/>
          <w:lang w:val="sr-Latn-ME"/>
        </w:rPr>
        <w:t xml:space="preserve">e su nastavnici dali čak jednako </w:t>
      </w:r>
      <w:r w:rsidRPr="00F76C42">
        <w:rPr>
          <w:rFonts w:ascii="Arial" w:hAnsi="Arial" w:cs="Arial"/>
          <w:b/>
          <w:bCs/>
          <w:lang w:val="sr-Latn-ME"/>
        </w:rPr>
        <w:t>visok stepen potrebe za sve predložene grupe tema</w:t>
      </w:r>
      <w:r w:rsidRPr="00F76C42">
        <w:rPr>
          <w:rFonts w:ascii="Arial" w:hAnsi="Arial" w:cs="Arial"/>
          <w:bCs/>
          <w:lang w:val="sr-Latn-ME"/>
        </w:rPr>
        <w:t xml:space="preserve"> (s tim da je paleta pristupa data odvojeno od planiranja). S druge strane, pretpostavka postoji da razumijevanje koncepta i okvira ključnih </w:t>
      </w:r>
      <w:r w:rsidRPr="00F76C42">
        <w:rPr>
          <w:rFonts w:ascii="Arial" w:hAnsi="Arial" w:cs="Arial"/>
          <w:bCs/>
          <w:lang w:val="sr-Latn-ME"/>
        </w:rPr>
        <w:lastRenderedPageBreak/>
        <w:t>kompetencija kao osnove za cjeloživotno učenje nije u potpunosti jasno, prema odgovorima nastavnika iz ankete, koji su odgovorili da su učili o ključnim kompetencijama u svom inicijanom obrazovanju (a</w:t>
      </w:r>
      <w:r w:rsidR="00813A8D">
        <w:rPr>
          <w:rFonts w:ascii="Arial" w:hAnsi="Arial" w:cs="Arial"/>
          <w:bCs/>
          <w:lang w:val="sr-Latn-ME"/>
        </w:rPr>
        <w:t xml:space="preserve"> </w:t>
      </w:r>
      <w:r w:rsidRPr="00F76C42">
        <w:rPr>
          <w:rFonts w:ascii="Arial" w:hAnsi="Arial" w:cs="Arial"/>
          <w:bCs/>
          <w:lang w:val="sr-Latn-ME"/>
        </w:rPr>
        <w:t>ni</w:t>
      </w:r>
      <w:r w:rsidR="00813A8D">
        <w:rPr>
          <w:rFonts w:ascii="Arial" w:hAnsi="Arial" w:cs="Arial"/>
          <w:bCs/>
          <w:lang w:val="sr-Latn-ME"/>
        </w:rPr>
        <w:t>je</w:t>
      </w:r>
      <w:r w:rsidRPr="00F76C42">
        <w:rPr>
          <w:rFonts w:ascii="Arial" w:hAnsi="Arial" w:cs="Arial"/>
          <w:bCs/>
          <w:lang w:val="sr-Latn-ME"/>
        </w:rPr>
        <w:t xml:space="preserve">su mogli, jer </w:t>
      </w:r>
      <w:r w:rsidR="00813A8D">
        <w:rPr>
          <w:rFonts w:ascii="Arial" w:hAnsi="Arial" w:cs="Arial"/>
          <w:bCs/>
          <w:lang w:val="sr-Latn-ME"/>
        </w:rPr>
        <w:t xml:space="preserve">isti </w:t>
      </w:r>
      <w:r w:rsidRPr="00F76C42">
        <w:rPr>
          <w:rFonts w:ascii="Arial" w:hAnsi="Arial" w:cs="Arial"/>
          <w:bCs/>
          <w:lang w:val="sr-Latn-ME"/>
        </w:rPr>
        <w:t>ni</w:t>
      </w:r>
      <w:r w:rsidR="00813A8D">
        <w:rPr>
          <w:rFonts w:ascii="Arial" w:hAnsi="Arial" w:cs="Arial"/>
          <w:bCs/>
          <w:lang w:val="sr-Latn-ME"/>
        </w:rPr>
        <w:t>je</w:t>
      </w:r>
      <w:r w:rsidRPr="00F76C42">
        <w:rPr>
          <w:rFonts w:ascii="Arial" w:hAnsi="Arial" w:cs="Arial"/>
          <w:bCs/>
          <w:lang w:val="sr-Latn-ME"/>
        </w:rPr>
        <w:t>su d</w:t>
      </w:r>
      <w:r w:rsidR="00813A8D">
        <w:rPr>
          <w:rFonts w:ascii="Arial" w:hAnsi="Arial" w:cs="Arial"/>
          <w:bCs/>
          <w:lang w:val="sr-Latn-ME"/>
        </w:rPr>
        <w:t>i</w:t>
      </w:r>
      <w:r w:rsidRPr="00F76C42">
        <w:rPr>
          <w:rFonts w:ascii="Arial" w:hAnsi="Arial" w:cs="Arial"/>
          <w:bCs/>
          <w:lang w:val="sr-Latn-ME"/>
        </w:rPr>
        <w:t>o silabusa visokog obrazovanja). Takođe, u okviru ankete 6.95% je odgovorio da poznaje i pr</w:t>
      </w:r>
      <w:r w:rsidR="00813A8D">
        <w:rPr>
          <w:rFonts w:ascii="Arial" w:hAnsi="Arial" w:cs="Arial"/>
          <w:bCs/>
          <w:lang w:val="sr-Latn-ME"/>
        </w:rPr>
        <w:t>i</w:t>
      </w:r>
      <w:r w:rsidRPr="00F76C42">
        <w:rPr>
          <w:rFonts w:ascii="Arial" w:hAnsi="Arial" w:cs="Arial"/>
          <w:bCs/>
          <w:lang w:val="sr-Latn-ME"/>
        </w:rPr>
        <w:t>mjenjuje ovaj koncept, dok 24.6% d</w:t>
      </w:r>
      <w:r w:rsidR="00813A8D">
        <w:rPr>
          <w:rFonts w:ascii="Arial" w:hAnsi="Arial" w:cs="Arial"/>
          <w:bCs/>
          <w:lang w:val="sr-Latn-ME"/>
        </w:rPr>
        <w:t>j</w:t>
      </w:r>
      <w:r w:rsidRPr="00F76C42">
        <w:rPr>
          <w:rFonts w:ascii="Arial" w:hAnsi="Arial" w:cs="Arial"/>
          <w:bCs/>
          <w:lang w:val="sr-Latn-ME"/>
        </w:rPr>
        <w:t>elimično primjenjuje. Prema podacima ankete, najviši stepen potrebe je za temom razvoja instrumenata za praćenje i procjenjivanje dostizanja ključnih kompetencija.</w:t>
      </w:r>
    </w:p>
    <w:p w14:paraId="7587365F" w14:textId="6E890ED6" w:rsidR="00F67019" w:rsidRPr="00F76C42" w:rsidRDefault="00F67019" w:rsidP="00F67019">
      <w:pPr>
        <w:pStyle w:val="Heading1"/>
        <w:numPr>
          <w:ilvl w:val="0"/>
          <w:numId w:val="11"/>
        </w:numPr>
        <w:jc w:val="left"/>
        <w:rPr>
          <w:lang w:val="sr-Latn-ME"/>
        </w:rPr>
      </w:pPr>
      <w:bookmarkStart w:id="11" w:name="_Toc35946763"/>
      <w:r w:rsidRPr="00F76C42">
        <w:rPr>
          <w:lang w:val="sr-Latn-ME"/>
        </w:rPr>
        <w:t>Zaključci i preporuke</w:t>
      </w:r>
      <w:bookmarkEnd w:id="11"/>
    </w:p>
    <w:p w14:paraId="0993FAAE" w14:textId="5863241F" w:rsidR="00F67019" w:rsidRPr="00F76C42" w:rsidRDefault="00F67019" w:rsidP="00F67019">
      <w:pPr>
        <w:spacing w:before="120" w:after="120" w:line="276" w:lineRule="auto"/>
        <w:jc w:val="both"/>
        <w:rPr>
          <w:lang w:val="sr-Latn-ME"/>
        </w:rPr>
      </w:pPr>
      <w:r w:rsidRPr="00F76C42">
        <w:rPr>
          <w:lang w:val="sr-Latn-ME"/>
        </w:rPr>
        <w:t>Opšti rezultati analize ciljne grupe u oba pristupa istraživanja (anketa i fokus grupa) u potpunosti podržavaju prethodne nalaze u kojima se navodi da programi inicijalnog obrazovanja nastavnika ne pružaju dovoljna znanja iz pedagoško-metodičke grupe predmeta dok znanja o razvoju ključnih kompetencija ni</w:t>
      </w:r>
      <w:r w:rsidR="007E3224">
        <w:rPr>
          <w:lang w:val="sr-Latn-ME"/>
        </w:rPr>
        <w:t>je</w:t>
      </w:r>
      <w:r w:rsidRPr="00F76C42">
        <w:rPr>
          <w:lang w:val="sr-Latn-ME"/>
        </w:rPr>
        <w:t>su zastupljena. Prema nalazima ankete, suprotno nalazima fokus grupe, stiče se utisak da postoji izv</w:t>
      </w:r>
      <w:r w:rsidR="00701FCB">
        <w:rPr>
          <w:lang w:val="sr-Latn-ME"/>
        </w:rPr>
        <w:t>j</w:t>
      </w:r>
      <w:r w:rsidRPr="00F76C42">
        <w:rPr>
          <w:lang w:val="sr-Latn-ME"/>
        </w:rPr>
        <w:t>esna konfuzija u razum</w:t>
      </w:r>
      <w:r w:rsidR="007E3224">
        <w:rPr>
          <w:lang w:val="sr-Latn-ME"/>
        </w:rPr>
        <w:t>ij</w:t>
      </w:r>
      <w:r w:rsidRPr="00F76C42">
        <w:rPr>
          <w:lang w:val="sr-Latn-ME"/>
        </w:rPr>
        <w:t>evanju koncepta ključnih kompetencija, pošto je veliki broj nastavnika iz ankete (65.79%) naveo da su ta znanja i v</w:t>
      </w:r>
      <w:r w:rsidR="007E3224">
        <w:rPr>
          <w:lang w:val="sr-Latn-ME"/>
        </w:rPr>
        <w:t>j</w:t>
      </w:r>
      <w:r w:rsidRPr="00F76C42">
        <w:rPr>
          <w:lang w:val="sr-Latn-ME"/>
        </w:rPr>
        <w:t xml:space="preserve">eštine dobili na svojim studijskim programima, dok </w:t>
      </w:r>
      <w:r w:rsidR="00701FCB">
        <w:rPr>
          <w:lang w:val="sr-Latn-ME"/>
        </w:rPr>
        <w:t>imamo</w:t>
      </w:r>
      <w:r w:rsidRPr="00F76C42">
        <w:rPr>
          <w:lang w:val="sr-Latn-ME"/>
        </w:rPr>
        <w:t xml:space="preserve"> sazn</w:t>
      </w:r>
      <w:r w:rsidR="007E3224">
        <w:rPr>
          <w:lang w:val="sr-Latn-ME"/>
        </w:rPr>
        <w:t>an</w:t>
      </w:r>
      <w:r w:rsidRPr="00F76C42">
        <w:rPr>
          <w:lang w:val="sr-Latn-ME"/>
        </w:rPr>
        <w:t xml:space="preserve">ja da </w:t>
      </w:r>
      <w:r w:rsidR="007E3224">
        <w:rPr>
          <w:lang w:val="sr-Latn-ME"/>
        </w:rPr>
        <w:t>ista</w:t>
      </w:r>
      <w:r w:rsidRPr="00F76C42">
        <w:rPr>
          <w:lang w:val="sr-Latn-ME"/>
        </w:rPr>
        <w:t xml:space="preserve"> ni</w:t>
      </w:r>
      <w:r w:rsidR="007E3224">
        <w:rPr>
          <w:lang w:val="sr-Latn-ME"/>
        </w:rPr>
        <w:t>je</w:t>
      </w:r>
      <w:r w:rsidRPr="00F76C42">
        <w:rPr>
          <w:lang w:val="sr-Latn-ME"/>
        </w:rPr>
        <w:t>su d</w:t>
      </w:r>
      <w:r w:rsidR="007E3224">
        <w:rPr>
          <w:lang w:val="sr-Latn-ME"/>
        </w:rPr>
        <w:t>i</w:t>
      </w:r>
      <w:r w:rsidRPr="00F76C42">
        <w:rPr>
          <w:lang w:val="sr-Latn-ME"/>
        </w:rPr>
        <w:t>o formalnog silab</w:t>
      </w:r>
      <w:r w:rsidR="00E60B0B">
        <w:rPr>
          <w:lang w:val="sr-Latn-ME"/>
        </w:rPr>
        <w:t>u</w:t>
      </w:r>
      <w:r w:rsidRPr="00F76C42">
        <w:rPr>
          <w:lang w:val="sr-Latn-ME"/>
        </w:rPr>
        <w:t>sa. Šest fakulteta Univerziteta Crne Gore obezb</w:t>
      </w:r>
      <w:r w:rsidR="00E60B0B">
        <w:rPr>
          <w:lang w:val="sr-Latn-ME"/>
        </w:rPr>
        <w:t>j</w:t>
      </w:r>
      <w:r w:rsidRPr="00F76C42">
        <w:rPr>
          <w:lang w:val="sr-Latn-ME"/>
        </w:rPr>
        <w:t>eđuje inicijalno obrazovanje nastavnika uz nejednaku raspod</w:t>
      </w:r>
      <w:r w:rsidR="00E60B0B">
        <w:rPr>
          <w:lang w:val="sr-Latn-ME"/>
        </w:rPr>
        <w:t>j</w:t>
      </w:r>
      <w:r w:rsidRPr="00F76C42">
        <w:rPr>
          <w:lang w:val="sr-Latn-ME"/>
        </w:rPr>
        <w:t xml:space="preserve">elu metodoloških i pedagoških predmeta i sadržaja po nastavnim planovima i programima različitih fakulteta. Na studijskim programima za obrazovanje učitelja skoro polovinu programa čine predmeti iz pedagoško-metodičke grupe predmeta dok je na fakultetima prirodnih nauka </w:t>
      </w:r>
      <w:r w:rsidR="00E60B0B">
        <w:rPr>
          <w:lang w:val="sr-Latn-ME"/>
        </w:rPr>
        <w:t>ovaj</w:t>
      </w:r>
      <w:r w:rsidRPr="00F76C42">
        <w:rPr>
          <w:lang w:val="sr-Latn-ME"/>
        </w:rPr>
        <w:t xml:space="preserve"> vidno manji. </w:t>
      </w:r>
    </w:p>
    <w:p w14:paraId="0D04891B" w14:textId="65E9110E" w:rsidR="00F67019" w:rsidRPr="00F76C42" w:rsidRDefault="00F67019" w:rsidP="00F67019">
      <w:pPr>
        <w:spacing w:before="120" w:after="120" w:line="276" w:lineRule="auto"/>
        <w:jc w:val="both"/>
        <w:rPr>
          <w:lang w:val="sr-Latn-ME"/>
        </w:rPr>
      </w:pPr>
      <w:r w:rsidRPr="00F76C42">
        <w:rPr>
          <w:lang w:val="sr-Latn-ME"/>
        </w:rPr>
        <w:t>Analize resursa i kompetencija nastavnika u okviru Projekta, uklapa se i pomaže preporuke i m</w:t>
      </w:r>
      <w:r w:rsidR="00480D9D">
        <w:rPr>
          <w:lang w:val="sr-Latn-ME"/>
        </w:rPr>
        <w:t>j</w:t>
      </w:r>
      <w:r w:rsidRPr="00F76C42">
        <w:rPr>
          <w:lang w:val="sr-Latn-ME"/>
        </w:rPr>
        <w:t>ere koje su definisane Strategijom obrazovanja nastavnika u Crnoj Gori (2017-2024). One se pr</w:t>
      </w:r>
      <w:r w:rsidR="00480D9D">
        <w:rPr>
          <w:lang w:val="sr-Latn-ME"/>
        </w:rPr>
        <w:t>ij</w:t>
      </w:r>
      <w:r w:rsidRPr="00F76C42">
        <w:rPr>
          <w:lang w:val="sr-Latn-ME"/>
        </w:rPr>
        <w:t>e svega odnose na unapređenje znanja i vještina iz pedagogoških, metodičkih i psiholoških oblasti i razvoja ključnih kompetencija za c</w:t>
      </w:r>
      <w:r w:rsidR="00480D9D">
        <w:rPr>
          <w:lang w:val="sr-Latn-ME"/>
        </w:rPr>
        <w:t>j</w:t>
      </w:r>
      <w:r w:rsidRPr="00F76C42">
        <w:rPr>
          <w:lang w:val="sr-Latn-ME"/>
        </w:rPr>
        <w:t>eloživotno obrazovanje. Strategija predviđa m</w:t>
      </w:r>
      <w:r w:rsidR="004A526B">
        <w:rPr>
          <w:lang w:val="sr-Latn-ME"/>
        </w:rPr>
        <w:t>j</w:t>
      </w:r>
      <w:r w:rsidRPr="00F76C42">
        <w:rPr>
          <w:lang w:val="sr-Latn-ME"/>
        </w:rPr>
        <w:t>ere utvrđivanja minimalne zastupljenosti pedagoško-psihološke i didaktičko-metodičke grupe predmeta kao i utvrđivanje minimalne zastupljenosti ključnih kompetencija u studijskim programima po kojima se obrazuju nastavnici. Ovome bi se svakako moglo dodati i ažuriranje ili aktuelizacija sadržaja programa inicijalnog obrazovanja kao i KPR-a u odnosu na preporuke Radnih grupa imenovanih od odgovornih institucija i onako kako ih sadrži dokument Crnogorskog okvirnog programa ključnih kompetencija.  Razultati analize koje je proveo Projekat dodatno preporučuju konkretnije pristupe za poboljšanja u ovoj oblasti, i daju poveznice sa postojećim kapacitetima koji su već razvijeni i predstavljaju solidnu osnovu za integraciju ključnih kompetencija kao c</w:t>
      </w:r>
      <w:r w:rsidR="004A526B">
        <w:rPr>
          <w:lang w:val="sr-Latn-ME"/>
        </w:rPr>
        <w:t>j</w:t>
      </w:r>
      <w:r w:rsidRPr="00F76C42">
        <w:rPr>
          <w:lang w:val="sr-Latn-ME"/>
        </w:rPr>
        <w:t>eloživotnog procesa učenja u redovne aktivnosti škole i zajednice.</w:t>
      </w:r>
    </w:p>
    <w:tbl>
      <w:tblPr>
        <w:tblStyle w:val="TableGrid"/>
        <w:tblW w:w="9535" w:type="dxa"/>
        <w:jc w:val="center"/>
        <w:tblLook w:val="04A0" w:firstRow="1" w:lastRow="0" w:firstColumn="1" w:lastColumn="0" w:noHBand="0" w:noVBand="1"/>
      </w:tblPr>
      <w:tblGrid>
        <w:gridCol w:w="9535"/>
      </w:tblGrid>
      <w:tr w:rsidR="00F67019" w:rsidRPr="00F76C42" w14:paraId="199C8CDE" w14:textId="77777777" w:rsidTr="00F67019">
        <w:trPr>
          <w:jc w:val="center"/>
        </w:trPr>
        <w:tc>
          <w:tcPr>
            <w:tcW w:w="9535" w:type="dxa"/>
            <w:shd w:val="clear" w:color="auto" w:fill="800000"/>
          </w:tcPr>
          <w:p w14:paraId="354455CE" w14:textId="6007CF40" w:rsidR="00F67019" w:rsidRPr="00F76C42" w:rsidRDefault="00F67019" w:rsidP="008A35D2">
            <w:pPr>
              <w:spacing w:line="276" w:lineRule="auto"/>
              <w:rPr>
                <w:b/>
                <w:lang w:val="sr-Latn-ME"/>
              </w:rPr>
            </w:pPr>
            <w:r w:rsidRPr="00F76C42">
              <w:rPr>
                <w:b/>
                <w:lang w:val="sr-Latn-ME"/>
              </w:rPr>
              <w:t>1</w:t>
            </w:r>
            <w:r w:rsidRPr="00F76C42">
              <w:rPr>
                <w:b/>
                <w:color w:val="FFFFFF" w:themeColor="background1"/>
                <w:lang w:val="sr-Latn-ME"/>
              </w:rPr>
              <w:t>. Inicijalno obrazovanje -</w:t>
            </w:r>
            <w:r w:rsidR="00137659">
              <w:rPr>
                <w:b/>
                <w:color w:val="FFFFFF" w:themeColor="background1"/>
                <w:lang w:val="sr-Latn-ME"/>
              </w:rPr>
              <w:t xml:space="preserve"> </w:t>
            </w:r>
            <w:r w:rsidRPr="00F76C42">
              <w:rPr>
                <w:color w:val="FFFFFF" w:themeColor="background1"/>
                <w:lang w:val="sr-Latn-ME"/>
              </w:rPr>
              <w:t xml:space="preserve">priprema za nastavničku profesiju u okviru formalnog obrazovanja,  </w:t>
            </w:r>
            <w:r w:rsidR="00137659">
              <w:rPr>
                <w:color w:val="FFFFFF" w:themeColor="background1"/>
                <w:lang w:val="sr-Latn-ME"/>
              </w:rPr>
              <w:t>zastupljenost</w:t>
            </w:r>
            <w:r w:rsidRPr="00F76C42">
              <w:rPr>
                <w:color w:val="FFFFFF" w:themeColor="background1"/>
                <w:lang w:val="sr-Latn-ME"/>
              </w:rPr>
              <w:t xml:space="preserve"> ove pripreme u smislu opštih pedagoško-psiholoških didaktičko-metodičkih znanja i v</w:t>
            </w:r>
            <w:r w:rsidR="00137659">
              <w:rPr>
                <w:color w:val="FFFFFF" w:themeColor="background1"/>
                <w:lang w:val="sr-Latn-ME"/>
              </w:rPr>
              <w:t>j</w:t>
            </w:r>
            <w:r w:rsidRPr="00F76C42">
              <w:rPr>
                <w:color w:val="FFFFFF" w:themeColor="background1"/>
                <w:lang w:val="sr-Latn-ME"/>
              </w:rPr>
              <w:t>eština, kao i znanja o ključnim kompetencijama;</w:t>
            </w:r>
          </w:p>
        </w:tc>
      </w:tr>
      <w:tr w:rsidR="00F67019" w:rsidRPr="00F76C42" w14:paraId="72BAABB2" w14:textId="77777777" w:rsidTr="00F67019">
        <w:trPr>
          <w:jc w:val="center"/>
        </w:trPr>
        <w:tc>
          <w:tcPr>
            <w:tcW w:w="9535" w:type="dxa"/>
          </w:tcPr>
          <w:p w14:paraId="25D4E0A4" w14:textId="77777777" w:rsidR="00F67019" w:rsidRPr="00F76C42" w:rsidRDefault="00F67019" w:rsidP="008A35D2">
            <w:pPr>
              <w:spacing w:line="276" w:lineRule="auto"/>
              <w:rPr>
                <w:b/>
                <w:bCs/>
                <w:lang w:val="sr-Latn-ME"/>
              </w:rPr>
            </w:pPr>
            <w:r w:rsidRPr="00F76C42">
              <w:rPr>
                <w:b/>
                <w:bCs/>
                <w:color w:val="800000"/>
                <w:lang w:val="sr-Latn-ME"/>
              </w:rPr>
              <w:t>ZAKLJUČCI</w:t>
            </w:r>
          </w:p>
        </w:tc>
      </w:tr>
      <w:tr w:rsidR="00F67019" w:rsidRPr="00F76C42" w14:paraId="4C619264" w14:textId="77777777" w:rsidTr="00F67019">
        <w:trPr>
          <w:jc w:val="center"/>
        </w:trPr>
        <w:tc>
          <w:tcPr>
            <w:tcW w:w="9535" w:type="dxa"/>
          </w:tcPr>
          <w:p w14:paraId="7E59CDBC" w14:textId="26A6C582" w:rsidR="00F67019" w:rsidRPr="00F76C42" w:rsidRDefault="00F67019" w:rsidP="008A35D2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Zadovoljavajuće za nastav</w:t>
            </w:r>
            <w:r w:rsidR="00137659">
              <w:rPr>
                <w:lang w:val="sr-Latn-ME"/>
              </w:rPr>
              <w:t>n</w:t>
            </w:r>
            <w:r w:rsidRPr="00F76C42">
              <w:rPr>
                <w:lang w:val="sr-Latn-ME"/>
              </w:rPr>
              <w:t>ike razredne nastave – stekli su duže i kvalitetno inicijalno obrazovanje (30-35 ECTS); kompetentni u svom domenu;</w:t>
            </w:r>
          </w:p>
          <w:p w14:paraId="5636B216" w14:textId="357E7CE1" w:rsidR="00F67019" w:rsidRPr="00F76C42" w:rsidRDefault="00137659" w:rsidP="008A35D2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lang w:val="sr-Latn-ME"/>
              </w:rPr>
            </w:pPr>
            <w:r>
              <w:rPr>
                <w:lang w:val="sr-Latn-ME"/>
              </w:rPr>
              <w:t>Nedovoljno</w:t>
            </w:r>
            <w:r w:rsidR="00F67019" w:rsidRPr="00F76C42">
              <w:rPr>
                <w:lang w:val="sr-Latn-ME"/>
              </w:rPr>
              <w:t xml:space="preserve"> za predmetne nastavnike u pedagoškom smislu, mali fond časova, uglavnom metodika svog predmeta, kratko trajanje (manje od 20 ECTS)</w:t>
            </w:r>
            <w:r>
              <w:rPr>
                <w:lang w:val="sr-Latn-ME"/>
              </w:rPr>
              <w:t>;</w:t>
            </w:r>
          </w:p>
          <w:p w14:paraId="0B5ADB86" w14:textId="492D16EC" w:rsidR="00F67019" w:rsidRPr="00F76C42" w:rsidRDefault="00F67019" w:rsidP="008A35D2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Predmetna znanja dobijena na  veoma visokom nivou, nastavnici se os</w:t>
            </w:r>
            <w:r w:rsidR="00137659">
              <w:rPr>
                <w:lang w:val="sr-Latn-ME"/>
              </w:rPr>
              <w:t>j</w:t>
            </w:r>
            <w:r w:rsidRPr="00F76C42">
              <w:rPr>
                <w:lang w:val="sr-Latn-ME"/>
              </w:rPr>
              <w:t>ećaju kao predmetni stučnjaci</w:t>
            </w:r>
            <w:r w:rsidR="00137659">
              <w:rPr>
                <w:lang w:val="sr-Latn-ME"/>
              </w:rPr>
              <w:t>;</w:t>
            </w:r>
          </w:p>
          <w:p w14:paraId="37A45BE0" w14:textId="5D591A96" w:rsidR="00F67019" w:rsidRPr="00F76C42" w:rsidRDefault="00F67019" w:rsidP="008A35D2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lastRenderedPageBreak/>
              <w:t>Znanja i v</w:t>
            </w:r>
            <w:r w:rsidR="00137659">
              <w:rPr>
                <w:lang w:val="sr-Latn-ME"/>
              </w:rPr>
              <w:t>j</w:t>
            </w:r>
            <w:r w:rsidRPr="00F76C42">
              <w:rPr>
                <w:lang w:val="sr-Latn-ME"/>
              </w:rPr>
              <w:t>eštine o razvoju ključnih kompetencija ni</w:t>
            </w:r>
            <w:r w:rsidR="00137659">
              <w:rPr>
                <w:lang w:val="sr-Latn-ME"/>
              </w:rPr>
              <w:t>je</w:t>
            </w:r>
            <w:r w:rsidRPr="00F76C42">
              <w:rPr>
                <w:lang w:val="sr-Latn-ME"/>
              </w:rPr>
              <w:t>su zastupljena; nastavnici smatraju da sami ni</w:t>
            </w:r>
            <w:r w:rsidR="00137659">
              <w:rPr>
                <w:lang w:val="sr-Latn-ME"/>
              </w:rPr>
              <w:t>je</w:t>
            </w:r>
            <w:r w:rsidRPr="00F76C42">
              <w:rPr>
                <w:lang w:val="sr-Latn-ME"/>
              </w:rPr>
              <w:t>su stekli ključne kompetencije tokom studija</w:t>
            </w:r>
            <w:r w:rsidR="00137659">
              <w:rPr>
                <w:lang w:val="sr-Latn-ME"/>
              </w:rPr>
              <w:t>;</w:t>
            </w:r>
          </w:p>
          <w:p w14:paraId="3765830E" w14:textId="0868D67A" w:rsidR="00F67019" w:rsidRPr="00F76C42" w:rsidRDefault="00F67019" w:rsidP="008A35D2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Rezultati ankete kontradiktorni nalazima fokus grupe u odnosu na zastupljenost ključnih kompetencija u incijalnom obrazovanju. Moguće nerazum</w:t>
            </w:r>
            <w:r w:rsidR="00137659">
              <w:rPr>
                <w:lang w:val="sr-Latn-ME"/>
              </w:rPr>
              <w:t>ij</w:t>
            </w:r>
            <w:r w:rsidRPr="00F76C42">
              <w:rPr>
                <w:lang w:val="sr-Latn-ME"/>
              </w:rPr>
              <w:t xml:space="preserve">evanje ili </w:t>
            </w:r>
            <w:r w:rsidR="00137659">
              <w:rPr>
                <w:lang w:val="sr-Latn-ME"/>
              </w:rPr>
              <w:t>miješanje</w:t>
            </w:r>
            <w:r w:rsidRPr="00F76C42">
              <w:rPr>
                <w:lang w:val="sr-Latn-ME"/>
              </w:rPr>
              <w:t xml:space="preserve"> pojma ključnih kompetencija sa drugim značenjima kompetencija koji su d</w:t>
            </w:r>
            <w:r w:rsidR="00137659">
              <w:rPr>
                <w:lang w:val="sr-Latn-ME"/>
              </w:rPr>
              <w:t>i</w:t>
            </w:r>
            <w:r w:rsidRPr="00F76C42">
              <w:rPr>
                <w:lang w:val="sr-Latn-ME"/>
              </w:rPr>
              <w:t>o inicijalnog obrazovanja učitelja, ili davanje socialno poželjnih odgovora u anketi</w:t>
            </w:r>
            <w:r w:rsidR="00137659">
              <w:rPr>
                <w:lang w:val="sr-Latn-ME"/>
              </w:rPr>
              <w:t>.</w:t>
            </w:r>
            <w:r w:rsidRPr="00F76C42">
              <w:rPr>
                <w:lang w:val="sr-Latn-ME"/>
              </w:rPr>
              <w:t xml:space="preserve"> </w:t>
            </w:r>
          </w:p>
        </w:tc>
      </w:tr>
      <w:tr w:rsidR="00F67019" w:rsidRPr="00F76C42" w14:paraId="07258E9B" w14:textId="77777777" w:rsidTr="00F67019">
        <w:trPr>
          <w:jc w:val="center"/>
        </w:trPr>
        <w:tc>
          <w:tcPr>
            <w:tcW w:w="9535" w:type="dxa"/>
          </w:tcPr>
          <w:p w14:paraId="5639EC28" w14:textId="77777777" w:rsidR="00F67019" w:rsidRPr="00F76C42" w:rsidRDefault="00F67019" w:rsidP="008A35D2">
            <w:pPr>
              <w:spacing w:line="276" w:lineRule="auto"/>
              <w:rPr>
                <w:b/>
                <w:bCs/>
                <w:lang w:val="sr-Latn-ME"/>
              </w:rPr>
            </w:pPr>
            <w:r w:rsidRPr="00F76C42">
              <w:rPr>
                <w:b/>
                <w:bCs/>
                <w:color w:val="800000"/>
                <w:lang w:val="sr-Latn-ME"/>
              </w:rPr>
              <w:lastRenderedPageBreak/>
              <w:t>PREPORUKE</w:t>
            </w:r>
          </w:p>
        </w:tc>
      </w:tr>
      <w:tr w:rsidR="00F67019" w:rsidRPr="00F76C42" w14:paraId="39B3E1D8" w14:textId="77777777" w:rsidTr="00F67019">
        <w:trPr>
          <w:jc w:val="center"/>
        </w:trPr>
        <w:tc>
          <w:tcPr>
            <w:tcW w:w="9535" w:type="dxa"/>
          </w:tcPr>
          <w:p w14:paraId="46DC7C24" w14:textId="5F9DC905" w:rsidR="00F67019" w:rsidRPr="00F76C42" w:rsidRDefault="00F67019" w:rsidP="008A35D2">
            <w:pPr>
              <w:pStyle w:val="ListParagraph"/>
              <w:numPr>
                <w:ilvl w:val="0"/>
                <w:numId w:val="27"/>
              </w:num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M</w:t>
            </w:r>
            <w:r w:rsidR="00B40EBC">
              <w:rPr>
                <w:lang w:val="sr-Latn-ME"/>
              </w:rPr>
              <w:t>j</w:t>
            </w:r>
            <w:r w:rsidRPr="00F76C42">
              <w:rPr>
                <w:lang w:val="sr-Latn-ME"/>
              </w:rPr>
              <w:t>ere iz Strategije podržane: Utvrđivanja minimalne zastupljenosti pedagoško-psihološke i didaktičko-metodičke grupe predmeta kao i utvrđivanje minimalne zastupljenosti ključnih kompetencija u studijskim programima po kojima se obrazuju nastavnici</w:t>
            </w:r>
            <w:r w:rsidR="00B40EBC">
              <w:rPr>
                <w:lang w:val="sr-Latn-ME"/>
              </w:rPr>
              <w:t>;</w:t>
            </w:r>
          </w:p>
          <w:p w14:paraId="162C39D8" w14:textId="40137A26" w:rsidR="00F67019" w:rsidRPr="00F76C42" w:rsidRDefault="00F67019" w:rsidP="008A35D2">
            <w:pPr>
              <w:pStyle w:val="ListParagraph"/>
              <w:numPr>
                <w:ilvl w:val="0"/>
                <w:numId w:val="27"/>
              </w:num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 xml:space="preserve">Uvesti inoviranje pristupa, dodati prakse teorijskom obrazovanju, stvoriti centre </w:t>
            </w:r>
            <w:r w:rsidR="00B40EBC">
              <w:rPr>
                <w:lang w:val="sr-Latn-ME"/>
              </w:rPr>
              <w:t>izvrsnosti</w:t>
            </w:r>
            <w:r w:rsidRPr="00F76C42">
              <w:rPr>
                <w:lang w:val="sr-Latn-ME"/>
              </w:rPr>
              <w:t xml:space="preserve"> (</w:t>
            </w:r>
            <w:r w:rsidR="00B40EBC">
              <w:rPr>
                <w:lang w:val="sr-Latn-ME"/>
              </w:rPr>
              <w:t xml:space="preserve">eng. </w:t>
            </w:r>
            <w:r w:rsidRPr="00F76C42">
              <w:rPr>
                <w:lang w:val="sr-Latn-ME"/>
              </w:rPr>
              <w:t>excel</w:t>
            </w:r>
            <w:r w:rsidR="00B40EBC">
              <w:rPr>
                <w:lang w:val="sr-Latn-ME"/>
              </w:rPr>
              <w:t>l</w:t>
            </w:r>
            <w:r w:rsidRPr="00F76C42">
              <w:rPr>
                <w:lang w:val="sr-Latn-ME"/>
              </w:rPr>
              <w:t>ence cetre) pri školama</w:t>
            </w:r>
            <w:r w:rsidR="00B40EBC">
              <w:rPr>
                <w:lang w:val="sr-Latn-ME"/>
              </w:rPr>
              <w:t>.</w:t>
            </w:r>
          </w:p>
        </w:tc>
      </w:tr>
    </w:tbl>
    <w:p w14:paraId="44EBF528" w14:textId="77777777" w:rsidR="00F67019" w:rsidRPr="00F76C42" w:rsidRDefault="00F67019" w:rsidP="008A35D2">
      <w:pPr>
        <w:spacing w:line="276" w:lineRule="auto"/>
        <w:rPr>
          <w:lang w:val="sr-Latn-ME"/>
        </w:rPr>
      </w:pPr>
    </w:p>
    <w:tbl>
      <w:tblPr>
        <w:tblStyle w:val="TableGrid"/>
        <w:tblW w:w="9620" w:type="dxa"/>
        <w:jc w:val="center"/>
        <w:tblLook w:val="04A0" w:firstRow="1" w:lastRow="0" w:firstColumn="1" w:lastColumn="0" w:noHBand="0" w:noVBand="1"/>
      </w:tblPr>
      <w:tblGrid>
        <w:gridCol w:w="9620"/>
      </w:tblGrid>
      <w:tr w:rsidR="00F67019" w:rsidRPr="00F76C42" w14:paraId="5B97A71E" w14:textId="77777777" w:rsidTr="00F67019">
        <w:trPr>
          <w:jc w:val="center"/>
        </w:trPr>
        <w:tc>
          <w:tcPr>
            <w:tcW w:w="9620" w:type="dxa"/>
            <w:shd w:val="clear" w:color="auto" w:fill="800000"/>
          </w:tcPr>
          <w:p w14:paraId="2B28E9A2" w14:textId="12EF3847" w:rsidR="00F67019" w:rsidRPr="00F76C42" w:rsidRDefault="00F67019" w:rsidP="008A35D2">
            <w:pPr>
              <w:spacing w:line="276" w:lineRule="auto"/>
              <w:rPr>
                <w:b/>
                <w:lang w:val="sr-Latn-ME"/>
              </w:rPr>
            </w:pPr>
            <w:r w:rsidRPr="00F76C42">
              <w:rPr>
                <w:b/>
                <w:lang w:val="sr-Latn-ME"/>
              </w:rPr>
              <w:t>2. Kontinuirani profesionalni razvoj</w:t>
            </w:r>
            <w:r w:rsidR="00317DC0">
              <w:rPr>
                <w:b/>
                <w:lang w:val="sr-Latn-ME"/>
              </w:rPr>
              <w:t xml:space="preserve"> </w:t>
            </w:r>
            <w:r w:rsidRPr="00F76C42">
              <w:rPr>
                <w:lang w:val="sr-Latn-ME"/>
              </w:rPr>
              <w:t>- ponuda akreditovanih obuka za razvoj ključnih kompetencija, učešće u njima i uticaj obuka na unapređivanje nastavničkih kompetencija za razvoj ključnih kompetencija i njihovu integraciju u redovno učenje;</w:t>
            </w:r>
          </w:p>
        </w:tc>
      </w:tr>
      <w:tr w:rsidR="00F67019" w:rsidRPr="00F76C42" w14:paraId="00C8AE76" w14:textId="77777777" w:rsidTr="00F67019">
        <w:trPr>
          <w:jc w:val="center"/>
        </w:trPr>
        <w:tc>
          <w:tcPr>
            <w:tcW w:w="9620" w:type="dxa"/>
          </w:tcPr>
          <w:p w14:paraId="63F31DBC" w14:textId="77777777" w:rsidR="00F67019" w:rsidRPr="00F76C42" w:rsidRDefault="00F67019" w:rsidP="008A35D2">
            <w:pPr>
              <w:spacing w:line="276" w:lineRule="auto"/>
              <w:rPr>
                <w:b/>
                <w:lang w:val="sr-Latn-ME"/>
              </w:rPr>
            </w:pPr>
            <w:r w:rsidRPr="00F76C42">
              <w:rPr>
                <w:b/>
                <w:color w:val="800000"/>
                <w:lang w:val="sr-Latn-ME"/>
              </w:rPr>
              <w:t>ZAKLJUČCI</w:t>
            </w:r>
          </w:p>
        </w:tc>
      </w:tr>
      <w:tr w:rsidR="00F67019" w:rsidRPr="00F76C42" w14:paraId="561F1700" w14:textId="77777777" w:rsidTr="00F67019">
        <w:trPr>
          <w:jc w:val="center"/>
        </w:trPr>
        <w:tc>
          <w:tcPr>
            <w:tcW w:w="9620" w:type="dxa"/>
          </w:tcPr>
          <w:p w14:paraId="2DD98D54" w14:textId="13D016FF" w:rsidR="00F67019" w:rsidRPr="00F76C42" w:rsidRDefault="00F67019" w:rsidP="008A35D2">
            <w:pPr>
              <w:pStyle w:val="ListParagraph"/>
              <w:numPr>
                <w:ilvl w:val="0"/>
                <w:numId w:val="28"/>
              </w:num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Postoji nekonzistentnost pohađanja seminara KPR</w:t>
            </w:r>
            <w:r w:rsidR="00317DC0">
              <w:rPr>
                <w:lang w:val="sr-Latn-ME"/>
              </w:rPr>
              <w:t>-</w:t>
            </w:r>
            <w:r w:rsidRPr="00F76C42">
              <w:rPr>
                <w:lang w:val="sr-Latn-ME"/>
              </w:rPr>
              <w:t xml:space="preserve">a; neki nastavnici često pohađaju akreditovane obuke ili </w:t>
            </w:r>
            <w:r w:rsidR="00317DC0">
              <w:rPr>
                <w:lang w:val="sr-Latn-ME"/>
              </w:rPr>
              <w:t xml:space="preserve">učestvuju </w:t>
            </w:r>
            <w:r w:rsidRPr="00F76C42">
              <w:rPr>
                <w:lang w:val="sr-Latn-ME"/>
              </w:rPr>
              <w:t xml:space="preserve">u istim u školi, dok neki uopšte ne; </w:t>
            </w:r>
          </w:p>
          <w:p w14:paraId="0E0FACA8" w14:textId="4BF1FF1A" w:rsidR="00F67019" w:rsidRPr="00F76C42" w:rsidRDefault="00F67019" w:rsidP="008A35D2">
            <w:pPr>
              <w:pStyle w:val="ListParagraph"/>
              <w:numPr>
                <w:ilvl w:val="0"/>
                <w:numId w:val="28"/>
              </w:num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 xml:space="preserve">Korisni seminari koji kombinuju </w:t>
            </w:r>
            <w:r w:rsidR="00317DC0">
              <w:rPr>
                <w:lang w:val="sr-Latn-ME"/>
              </w:rPr>
              <w:t>onlajn</w:t>
            </w:r>
            <w:r w:rsidRPr="00F76C42">
              <w:rPr>
                <w:lang w:val="sr-Latn-ME"/>
              </w:rPr>
              <w:t xml:space="preserve"> pristup sa konvencionalnim načinima obuke</w:t>
            </w:r>
            <w:r w:rsidR="00317DC0">
              <w:rPr>
                <w:lang w:val="sr-Latn-ME"/>
              </w:rPr>
              <w:t>;</w:t>
            </w:r>
            <w:r w:rsidRPr="00F76C42">
              <w:rPr>
                <w:lang w:val="sr-Latn-ME"/>
              </w:rPr>
              <w:t xml:space="preserve"> </w:t>
            </w:r>
          </w:p>
          <w:p w14:paraId="0A5F5F8C" w14:textId="2757ED89" w:rsidR="00F67019" w:rsidRPr="00F76C42" w:rsidRDefault="00F67019" w:rsidP="008A35D2">
            <w:pPr>
              <w:pStyle w:val="ListParagraph"/>
              <w:numPr>
                <w:ilvl w:val="0"/>
                <w:numId w:val="28"/>
              </w:num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Obuke koje se pohađaju nemaju mehanizme kontinuiteta praćenja prim</w:t>
            </w:r>
            <w:r w:rsidR="00317DC0">
              <w:rPr>
                <w:lang w:val="sr-Latn-ME"/>
              </w:rPr>
              <w:t>j</w:t>
            </w:r>
            <w:r w:rsidRPr="00F76C42">
              <w:rPr>
                <w:lang w:val="sr-Latn-ME"/>
              </w:rPr>
              <w:t>ene naučenog</w:t>
            </w:r>
            <w:r w:rsidR="00317DC0">
              <w:rPr>
                <w:lang w:val="sr-Latn-ME"/>
              </w:rPr>
              <w:t>;</w:t>
            </w:r>
          </w:p>
          <w:p w14:paraId="07E123AA" w14:textId="22E98ECE" w:rsidR="00F67019" w:rsidRPr="00F76C42" w:rsidRDefault="00F67019" w:rsidP="008A35D2">
            <w:pPr>
              <w:pStyle w:val="ListParagraph"/>
              <w:numPr>
                <w:ilvl w:val="0"/>
                <w:numId w:val="28"/>
              </w:num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 xml:space="preserve">Izražena potreba nastavnika predmetne nastave za sadžajima obuka </w:t>
            </w:r>
            <w:r w:rsidR="00317DC0">
              <w:rPr>
                <w:lang w:val="sr-Latn-ME"/>
              </w:rPr>
              <w:t>o</w:t>
            </w:r>
            <w:r w:rsidRPr="00F76C42">
              <w:rPr>
                <w:lang w:val="sr-Latn-ME"/>
              </w:rPr>
              <w:t xml:space="preserve"> motivisanju učenika, odnosa „na</w:t>
            </w:r>
            <w:r w:rsidR="00317DC0">
              <w:rPr>
                <w:lang w:val="sr-Latn-ME"/>
              </w:rPr>
              <w:t>s</w:t>
            </w:r>
            <w:r w:rsidRPr="00F76C42">
              <w:rPr>
                <w:lang w:val="sr-Latn-ME"/>
              </w:rPr>
              <w:t>tavnik–učenik“ i formativnog oc</w:t>
            </w:r>
            <w:r w:rsidR="00317DC0">
              <w:rPr>
                <w:lang w:val="sr-Latn-ME"/>
              </w:rPr>
              <w:t>j</w:t>
            </w:r>
            <w:r w:rsidRPr="00F76C42">
              <w:rPr>
                <w:lang w:val="sr-Latn-ME"/>
              </w:rPr>
              <w:t>enjivanja</w:t>
            </w:r>
            <w:r w:rsidR="00317DC0">
              <w:rPr>
                <w:lang w:val="sr-Latn-ME"/>
              </w:rPr>
              <w:t>;</w:t>
            </w:r>
            <w:r w:rsidRPr="00F76C42">
              <w:rPr>
                <w:lang w:val="sr-Latn-ME"/>
              </w:rPr>
              <w:t xml:space="preserve"> </w:t>
            </w:r>
          </w:p>
          <w:p w14:paraId="6321E984" w14:textId="75182C81" w:rsidR="00F67019" w:rsidRPr="00F76C42" w:rsidRDefault="00F67019" w:rsidP="008A35D2">
            <w:pPr>
              <w:pStyle w:val="ListParagraph"/>
              <w:numPr>
                <w:ilvl w:val="0"/>
                <w:numId w:val="28"/>
              </w:num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U ponudi Katolaga KPR-a, jednom trećinom su zastupljene obuke koje većinom pružaju fragmentirane elemente razvoja ključnih kompetencija: najzastupljenije su obuke metoda i pristupa</w:t>
            </w:r>
            <w:r w:rsidR="00317DC0">
              <w:rPr>
                <w:lang w:val="sr-Latn-ME"/>
              </w:rPr>
              <w:t>;</w:t>
            </w:r>
          </w:p>
          <w:p w14:paraId="04193551" w14:textId="5EA66DB6" w:rsidR="00F67019" w:rsidRPr="00F76C42" w:rsidRDefault="00F67019" w:rsidP="008A35D2">
            <w:pPr>
              <w:pStyle w:val="ListParagraph"/>
              <w:numPr>
                <w:ilvl w:val="0"/>
                <w:numId w:val="28"/>
              </w:num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Iz ankete, kao i ponude KPR-a, najmanje su zastupljne obuke koje razvijaju ključne kompetenciji u kontestu zajednice –</w:t>
            </w:r>
            <w:r w:rsidR="00317DC0">
              <w:rPr>
                <w:lang w:val="sr-Latn-ME"/>
              </w:rPr>
              <w:t xml:space="preserve"> </w:t>
            </w:r>
            <w:r w:rsidRPr="00F76C42">
              <w:rPr>
                <w:lang w:val="sr-Latn-ME"/>
              </w:rPr>
              <w:t>kroz projektne vannastavne aktivnosti koje povezuju učenje sa realnim životnim kontekstima i okruženjima</w:t>
            </w:r>
            <w:r w:rsidR="00317DC0">
              <w:rPr>
                <w:lang w:val="sr-Latn-ME"/>
              </w:rPr>
              <w:t>.</w:t>
            </w:r>
          </w:p>
        </w:tc>
      </w:tr>
      <w:tr w:rsidR="00F67019" w:rsidRPr="00F76C42" w14:paraId="3644838F" w14:textId="77777777" w:rsidTr="00F67019">
        <w:trPr>
          <w:jc w:val="center"/>
        </w:trPr>
        <w:tc>
          <w:tcPr>
            <w:tcW w:w="9620" w:type="dxa"/>
          </w:tcPr>
          <w:p w14:paraId="545E0722" w14:textId="7F59D270" w:rsidR="00F67019" w:rsidRPr="00F76C42" w:rsidRDefault="00F67019" w:rsidP="008A35D2">
            <w:pPr>
              <w:spacing w:line="276" w:lineRule="auto"/>
              <w:rPr>
                <w:b/>
                <w:color w:val="800000"/>
                <w:lang w:val="sr-Latn-ME"/>
              </w:rPr>
            </w:pPr>
            <w:r w:rsidRPr="00F76C42">
              <w:rPr>
                <w:b/>
                <w:color w:val="800000"/>
                <w:lang w:val="sr-Latn-ME"/>
              </w:rPr>
              <w:t xml:space="preserve">PREPORUKE </w:t>
            </w:r>
          </w:p>
        </w:tc>
      </w:tr>
      <w:tr w:rsidR="00F67019" w:rsidRPr="00F76C42" w14:paraId="38FFCF0B" w14:textId="77777777" w:rsidTr="00F67019">
        <w:trPr>
          <w:jc w:val="center"/>
        </w:trPr>
        <w:tc>
          <w:tcPr>
            <w:tcW w:w="9620" w:type="dxa"/>
          </w:tcPr>
          <w:p w14:paraId="15EFE58F" w14:textId="770E9D3A" w:rsidR="00F67019" w:rsidRPr="00F76C42" w:rsidRDefault="00F67019" w:rsidP="008A35D2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Motivisati nastavnike za primjenu strategija učenja i metoda podučavanja koje su efikasne za obrazovanje za ključne kompetencije</w:t>
            </w:r>
            <w:r w:rsidR="00B935C2">
              <w:rPr>
                <w:lang w:val="sr-Latn-ME"/>
              </w:rPr>
              <w:t>;</w:t>
            </w:r>
          </w:p>
          <w:p w14:paraId="2F4668AF" w14:textId="3212AB56" w:rsidR="00F67019" w:rsidRPr="00F76C42" w:rsidRDefault="00F67019" w:rsidP="008A35D2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U obuke uključiti oblike „m</w:t>
            </w:r>
            <w:r w:rsidR="00B935C2">
              <w:rPr>
                <w:lang w:val="sr-Latn-ME"/>
              </w:rPr>
              <w:t>ij</w:t>
            </w:r>
            <w:r w:rsidRPr="00F76C42">
              <w:rPr>
                <w:lang w:val="sr-Latn-ME"/>
              </w:rPr>
              <w:t>ešanog učenja“ koliko je to moguće, koji kombinuju upotrebu onlajn platformi i konvencionalne „tet a tet“ oblike</w:t>
            </w:r>
            <w:r w:rsidR="00B935C2">
              <w:rPr>
                <w:lang w:val="sr-Latn-ME"/>
              </w:rPr>
              <w:t>;</w:t>
            </w:r>
            <w:r w:rsidRPr="00F76C42">
              <w:rPr>
                <w:lang w:val="sr-Latn-ME"/>
              </w:rPr>
              <w:t xml:space="preserve"> </w:t>
            </w:r>
          </w:p>
          <w:p w14:paraId="3B2AC1DD" w14:textId="738FC119" w:rsidR="00F67019" w:rsidRPr="00F76C42" w:rsidRDefault="00F67019" w:rsidP="008A35D2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Obuka za razvoj ključnih kompetencija sa akcentom na formativno oc</w:t>
            </w:r>
            <w:r w:rsidR="00B935C2">
              <w:rPr>
                <w:lang w:val="sr-Latn-ME"/>
              </w:rPr>
              <w:t>j</w:t>
            </w:r>
            <w:r w:rsidRPr="00F76C42">
              <w:rPr>
                <w:lang w:val="sr-Latn-ME"/>
              </w:rPr>
              <w:t>enjivanje prioritetna je za nastavnike predmetne nastave, pogotovu iz srednjih škola/gimnazija</w:t>
            </w:r>
            <w:r w:rsidR="00B935C2">
              <w:rPr>
                <w:lang w:val="sr-Latn-ME"/>
              </w:rPr>
              <w:t>;</w:t>
            </w:r>
            <w:r w:rsidRPr="00F76C42">
              <w:rPr>
                <w:lang w:val="sr-Latn-ME"/>
              </w:rPr>
              <w:t xml:space="preserve"> </w:t>
            </w:r>
          </w:p>
          <w:p w14:paraId="725C0F47" w14:textId="7C1B7BEE" w:rsidR="00F67019" w:rsidRPr="00F76C42" w:rsidRDefault="00F67019" w:rsidP="008A35D2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Nužnost uvođenja praćenja, podrške i osiguranje kvaliteta u okviru ponude i rea</w:t>
            </w:r>
            <w:r w:rsidR="00B935C2">
              <w:rPr>
                <w:lang w:val="sr-Latn-ME"/>
              </w:rPr>
              <w:t>l</w:t>
            </w:r>
            <w:r w:rsidRPr="00F76C42">
              <w:rPr>
                <w:lang w:val="sr-Latn-ME"/>
              </w:rPr>
              <w:t>izacije obuka</w:t>
            </w:r>
            <w:r w:rsidR="00B935C2">
              <w:rPr>
                <w:lang w:val="sr-Latn-ME"/>
              </w:rPr>
              <w:t>;</w:t>
            </w:r>
          </w:p>
          <w:p w14:paraId="50C30862" w14:textId="456E4582" w:rsidR="00F67019" w:rsidRPr="00F76C42" w:rsidRDefault="00F67019" w:rsidP="008A35D2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U obuku uvrstiti razvoj instrumenata za praćenje i procjenjivanje dostizanja ključnih kompetencija</w:t>
            </w:r>
            <w:r w:rsidR="00B935C2">
              <w:rPr>
                <w:lang w:val="sr-Latn-ME"/>
              </w:rPr>
              <w:t>;</w:t>
            </w:r>
          </w:p>
          <w:p w14:paraId="6A9A3568" w14:textId="2989F081" w:rsidR="00F67019" w:rsidRPr="00F76C42" w:rsidRDefault="00F67019" w:rsidP="008A35D2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U obuku uvrstiti d</w:t>
            </w:r>
            <w:r w:rsidR="00B935C2">
              <w:rPr>
                <w:lang w:val="sr-Latn-ME"/>
              </w:rPr>
              <w:t>i</w:t>
            </w:r>
            <w:r w:rsidRPr="00F76C42">
              <w:rPr>
                <w:lang w:val="sr-Latn-ME"/>
              </w:rPr>
              <w:t xml:space="preserve">o koji se tiče aktivnosti i pristupa koji povezuju školu i zajednicu, odnosno angažuju i povezuju sadržajna znanja sa realnim konteksima i okruženjima </w:t>
            </w:r>
            <w:r w:rsidRPr="00F76C42">
              <w:rPr>
                <w:lang w:val="sr-Latn-ME"/>
              </w:rPr>
              <w:lastRenderedPageBreak/>
              <w:t>učenja kroz projektne i vannastavne aktivnosti.</w:t>
            </w:r>
          </w:p>
        </w:tc>
      </w:tr>
    </w:tbl>
    <w:p w14:paraId="21488C53" w14:textId="77777777" w:rsidR="00F67019" w:rsidRPr="00F76C42" w:rsidRDefault="00F67019" w:rsidP="008A35D2">
      <w:pPr>
        <w:spacing w:line="276" w:lineRule="auto"/>
        <w:rPr>
          <w:lang w:val="sr-Latn-ME"/>
        </w:rPr>
      </w:pPr>
    </w:p>
    <w:tbl>
      <w:tblPr>
        <w:tblStyle w:val="TableGrid"/>
        <w:tblW w:w="9710" w:type="dxa"/>
        <w:jc w:val="center"/>
        <w:tblLook w:val="04A0" w:firstRow="1" w:lastRow="0" w:firstColumn="1" w:lastColumn="0" w:noHBand="0" w:noVBand="1"/>
      </w:tblPr>
      <w:tblGrid>
        <w:gridCol w:w="9710"/>
      </w:tblGrid>
      <w:tr w:rsidR="00F67019" w:rsidRPr="00F76C42" w14:paraId="57990951" w14:textId="77777777" w:rsidTr="00F67019">
        <w:trPr>
          <w:jc w:val="center"/>
        </w:trPr>
        <w:tc>
          <w:tcPr>
            <w:tcW w:w="9710" w:type="dxa"/>
            <w:shd w:val="clear" w:color="auto" w:fill="800000"/>
          </w:tcPr>
          <w:p w14:paraId="773C1907" w14:textId="25043390" w:rsidR="00F67019" w:rsidRPr="00F76C42" w:rsidRDefault="00F67019" w:rsidP="008A35D2">
            <w:pPr>
              <w:spacing w:line="276" w:lineRule="auto"/>
              <w:rPr>
                <w:lang w:val="sr-Latn-ME"/>
              </w:rPr>
            </w:pPr>
            <w:r w:rsidRPr="00F76C42">
              <w:rPr>
                <w:b/>
                <w:lang w:val="sr-Latn-ME"/>
              </w:rPr>
              <w:t>3. Planiranje i upravljanje nastavom i vannastavnim aktivnostima</w:t>
            </w:r>
            <w:r w:rsidRPr="00F76C42">
              <w:rPr>
                <w:lang w:val="sr-Latn-ME"/>
              </w:rPr>
              <w:t xml:space="preserve"> -</w:t>
            </w:r>
            <w:r w:rsidR="00717A1D">
              <w:rPr>
                <w:lang w:val="sr-Latn-ME"/>
              </w:rPr>
              <w:t xml:space="preserve"> </w:t>
            </w:r>
            <w:r w:rsidRPr="00F76C42">
              <w:rPr>
                <w:lang w:val="sr-Latn-ME"/>
              </w:rPr>
              <w:t>školska klima, saradnja, horizontano učenje i zajedničko planiranje, praćenje postignuća kompetencija učenika i prim</w:t>
            </w:r>
            <w:r w:rsidR="00717A1D">
              <w:rPr>
                <w:lang w:val="sr-Latn-ME"/>
              </w:rPr>
              <w:t>j</w:t>
            </w:r>
            <w:r w:rsidRPr="00F76C42">
              <w:rPr>
                <w:lang w:val="sr-Latn-ME"/>
              </w:rPr>
              <w:t>ena formativnog oc</w:t>
            </w:r>
            <w:r w:rsidR="00E55100">
              <w:rPr>
                <w:lang w:val="sr-Latn-ME"/>
              </w:rPr>
              <w:t>j</w:t>
            </w:r>
            <w:r w:rsidRPr="00F76C42">
              <w:rPr>
                <w:lang w:val="sr-Latn-ME"/>
              </w:rPr>
              <w:t>enjivanja;</w:t>
            </w:r>
          </w:p>
        </w:tc>
      </w:tr>
      <w:tr w:rsidR="00F67019" w:rsidRPr="00F76C42" w14:paraId="25D3165B" w14:textId="77777777" w:rsidTr="00F67019">
        <w:trPr>
          <w:jc w:val="center"/>
        </w:trPr>
        <w:tc>
          <w:tcPr>
            <w:tcW w:w="9710" w:type="dxa"/>
          </w:tcPr>
          <w:p w14:paraId="2507584C" w14:textId="77777777" w:rsidR="00F67019" w:rsidRPr="00F76C42" w:rsidRDefault="00F67019" w:rsidP="008A35D2">
            <w:pPr>
              <w:spacing w:line="276" w:lineRule="auto"/>
              <w:rPr>
                <w:b/>
                <w:lang w:val="sr-Latn-ME"/>
              </w:rPr>
            </w:pPr>
            <w:r w:rsidRPr="00F76C42">
              <w:rPr>
                <w:b/>
                <w:color w:val="800000"/>
                <w:lang w:val="sr-Latn-ME"/>
              </w:rPr>
              <w:t>ZAKLJUČCI</w:t>
            </w:r>
          </w:p>
        </w:tc>
      </w:tr>
      <w:tr w:rsidR="00F67019" w:rsidRPr="00F76C42" w14:paraId="5AFC3073" w14:textId="77777777" w:rsidTr="00F67019">
        <w:trPr>
          <w:jc w:val="center"/>
        </w:trPr>
        <w:tc>
          <w:tcPr>
            <w:tcW w:w="9710" w:type="dxa"/>
          </w:tcPr>
          <w:p w14:paraId="2E0D641F" w14:textId="2D3AE292" w:rsidR="00F67019" w:rsidRPr="00F76C42" w:rsidRDefault="00F67019" w:rsidP="008A35D2">
            <w:pPr>
              <w:pStyle w:val="ListParagraph"/>
              <w:numPr>
                <w:ilvl w:val="0"/>
                <w:numId w:val="30"/>
              </w:numPr>
              <w:spacing w:line="276" w:lineRule="auto"/>
              <w:rPr>
                <w:lang w:val="sr-Latn-ME"/>
              </w:rPr>
            </w:pPr>
            <w:r w:rsidRPr="00F76C42">
              <w:rPr>
                <w:rFonts w:eastAsia="Times New Roman"/>
                <w:lang w:val="sr-Latn-ME"/>
              </w:rPr>
              <w:t xml:space="preserve">Klima u školi </w:t>
            </w:r>
            <w:r w:rsidRPr="00F76C42">
              <w:rPr>
                <w:lang w:val="sr-Latn-ME"/>
              </w:rPr>
              <w:t>saradnje nastavnika međusobno kao i saradnje sa direktorom je veoma</w:t>
            </w:r>
            <w:r w:rsidRPr="00F76C42">
              <w:rPr>
                <w:rFonts w:eastAsia="Times New Roman"/>
                <w:lang w:val="sr-Latn-ME"/>
              </w:rPr>
              <w:t xml:space="preserve"> pozitivn</w:t>
            </w:r>
            <w:r w:rsidRPr="00F76C42">
              <w:rPr>
                <w:lang w:val="sr-Latn-ME"/>
              </w:rPr>
              <w:t>a</w:t>
            </w:r>
            <w:r w:rsidR="00E55100">
              <w:rPr>
                <w:lang w:val="sr-Latn-ME"/>
              </w:rPr>
              <w:t>;</w:t>
            </w:r>
          </w:p>
          <w:p w14:paraId="52C6C28A" w14:textId="6CBE3337" w:rsidR="00F67019" w:rsidRPr="00F76C42" w:rsidRDefault="00F67019" w:rsidP="008A35D2">
            <w:pPr>
              <w:pStyle w:val="ListParagraph"/>
              <w:numPr>
                <w:ilvl w:val="0"/>
                <w:numId w:val="30"/>
              </w:num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Nastavnici puno vrem</w:t>
            </w:r>
            <w:r w:rsidR="00A21F34">
              <w:rPr>
                <w:lang w:val="sr-Latn-ME"/>
              </w:rPr>
              <w:t>e</w:t>
            </w:r>
            <w:r w:rsidRPr="00F76C42">
              <w:rPr>
                <w:lang w:val="sr-Latn-ME"/>
              </w:rPr>
              <w:t>na provode u planiranju, ali ne postoji konsenzus o broju sati zajedničkog planiranja, o tome šta obuhvata zajedničko planiranje i koji je cilj tog planiranja u odnosnu na razvoj ključnih kompetencija</w:t>
            </w:r>
            <w:r w:rsidR="00E55100">
              <w:rPr>
                <w:lang w:val="sr-Latn-ME"/>
              </w:rPr>
              <w:t>;</w:t>
            </w:r>
          </w:p>
          <w:p w14:paraId="2E221AB3" w14:textId="32F0629F" w:rsidR="00F67019" w:rsidRPr="00F76C42" w:rsidRDefault="00F67019" w:rsidP="008A35D2">
            <w:pPr>
              <w:pStyle w:val="ListParagraph"/>
              <w:numPr>
                <w:ilvl w:val="0"/>
                <w:numId w:val="30"/>
              </w:num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Postoji praksa „horizontalnog“ učenja u okviru aktiva, timova za KPR, javnih, uglednih i oglednih časova</w:t>
            </w:r>
            <w:r w:rsidR="00E55100">
              <w:rPr>
                <w:lang w:val="sr-Latn-ME"/>
              </w:rPr>
              <w:t>;</w:t>
            </w:r>
          </w:p>
          <w:p w14:paraId="26886E4C" w14:textId="57BFC6AF" w:rsidR="00F67019" w:rsidRPr="00F76C42" w:rsidRDefault="00F67019" w:rsidP="008A35D2">
            <w:pPr>
              <w:pStyle w:val="ListParagraph"/>
              <w:numPr>
                <w:ilvl w:val="0"/>
                <w:numId w:val="30"/>
              </w:num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Postoje prakse formativnog oc</w:t>
            </w:r>
            <w:r w:rsidR="00E55100">
              <w:rPr>
                <w:lang w:val="sr-Latn-ME"/>
              </w:rPr>
              <w:t>j</w:t>
            </w:r>
            <w:r w:rsidRPr="00F76C42">
              <w:rPr>
                <w:lang w:val="sr-Latn-ME"/>
              </w:rPr>
              <w:t>enjivanja i praćenja učeničkih postignuća</w:t>
            </w:r>
            <w:r w:rsidR="00E55100">
              <w:rPr>
                <w:lang w:val="sr-Latn-ME"/>
              </w:rPr>
              <w:t>.</w:t>
            </w:r>
          </w:p>
        </w:tc>
      </w:tr>
      <w:tr w:rsidR="00F67019" w:rsidRPr="00F76C42" w14:paraId="5EA14D8A" w14:textId="77777777" w:rsidTr="00F67019">
        <w:trPr>
          <w:jc w:val="center"/>
        </w:trPr>
        <w:tc>
          <w:tcPr>
            <w:tcW w:w="9710" w:type="dxa"/>
          </w:tcPr>
          <w:p w14:paraId="17DB99A0" w14:textId="77777777" w:rsidR="00F67019" w:rsidRPr="00F76C42" w:rsidRDefault="00F67019" w:rsidP="008A35D2">
            <w:pPr>
              <w:spacing w:line="276" w:lineRule="auto"/>
              <w:rPr>
                <w:b/>
                <w:lang w:val="sr-Latn-ME"/>
              </w:rPr>
            </w:pPr>
            <w:r w:rsidRPr="00F76C42">
              <w:rPr>
                <w:b/>
                <w:color w:val="800000"/>
                <w:lang w:val="sr-Latn-ME"/>
              </w:rPr>
              <w:t>PREPORUKE</w:t>
            </w:r>
          </w:p>
        </w:tc>
      </w:tr>
      <w:tr w:rsidR="00F67019" w:rsidRPr="00F76C42" w14:paraId="7CD447CD" w14:textId="77777777" w:rsidTr="00F67019">
        <w:trPr>
          <w:jc w:val="center"/>
        </w:trPr>
        <w:tc>
          <w:tcPr>
            <w:tcW w:w="9710" w:type="dxa"/>
          </w:tcPr>
          <w:p w14:paraId="6D288CBC" w14:textId="00A3C5F9" w:rsidR="00F67019" w:rsidRPr="00F76C42" w:rsidRDefault="00F67019" w:rsidP="008A35D2">
            <w:pPr>
              <w:pStyle w:val="ListParagraph"/>
              <w:numPr>
                <w:ilvl w:val="0"/>
                <w:numId w:val="31"/>
              </w:num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U obuku uvrstiti specifikume planiranja razvoja ključnih kompetencija, od godišnjeg, međupredmetnog do predmetnog kao i pripremu i organizaciju vannastavnih, projektnih aktivnosti</w:t>
            </w:r>
            <w:r w:rsidR="00E55100">
              <w:rPr>
                <w:lang w:val="sr-Latn-ME"/>
              </w:rPr>
              <w:t>;</w:t>
            </w:r>
          </w:p>
          <w:p w14:paraId="47ABEDD3" w14:textId="25EE86B3" w:rsidR="00F67019" w:rsidRPr="00F76C42" w:rsidRDefault="00F67019" w:rsidP="008A35D2">
            <w:pPr>
              <w:pStyle w:val="ListParagraph"/>
              <w:numPr>
                <w:ilvl w:val="0"/>
                <w:numId w:val="31"/>
              </w:num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U obuke za ključne kompetencije uključiti postojeće resurse horizontalnog učenja - učenja u okviru aktiva, timova za KPR, javnih, uglednih i oglednih časova</w:t>
            </w:r>
            <w:r w:rsidR="00E55100">
              <w:rPr>
                <w:lang w:val="sr-Latn-ME"/>
              </w:rPr>
              <w:t>;</w:t>
            </w:r>
          </w:p>
          <w:p w14:paraId="1BC5582C" w14:textId="3709A677" w:rsidR="00F67019" w:rsidRPr="00F76C42" w:rsidRDefault="00F67019" w:rsidP="008A35D2">
            <w:pPr>
              <w:pStyle w:val="ListParagraph"/>
              <w:numPr>
                <w:ilvl w:val="0"/>
                <w:numId w:val="31"/>
              </w:num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U obuku uvrstiti razvoj instrumenata za praćenje i procjenjivanje dostizanja ključnih kompetencija sa poveznicom na postajeće prakse (preporuka identična kao pod 2)</w:t>
            </w:r>
            <w:r w:rsidR="00E55100">
              <w:rPr>
                <w:lang w:val="sr-Latn-ME"/>
              </w:rPr>
              <w:t>.</w:t>
            </w:r>
            <w:r w:rsidR="00A21F34">
              <w:rPr>
                <w:lang w:val="sr-Latn-ME"/>
              </w:rPr>
              <w:t xml:space="preserve"> </w:t>
            </w:r>
            <w:r w:rsidRPr="00F76C42">
              <w:rPr>
                <w:lang w:val="sr-Latn-ME"/>
              </w:rPr>
              <w:t xml:space="preserve"> </w:t>
            </w:r>
          </w:p>
        </w:tc>
      </w:tr>
    </w:tbl>
    <w:p w14:paraId="2D49A02F" w14:textId="77777777" w:rsidR="00F67019" w:rsidRPr="00F76C42" w:rsidRDefault="00F67019" w:rsidP="008A35D2">
      <w:pPr>
        <w:spacing w:line="276" w:lineRule="auto"/>
        <w:rPr>
          <w:lang w:val="sr-Latn-ME"/>
        </w:rPr>
      </w:pPr>
    </w:p>
    <w:tbl>
      <w:tblPr>
        <w:tblStyle w:val="TableGrid"/>
        <w:tblW w:w="9710" w:type="dxa"/>
        <w:jc w:val="center"/>
        <w:tblLook w:val="04A0" w:firstRow="1" w:lastRow="0" w:firstColumn="1" w:lastColumn="0" w:noHBand="0" w:noVBand="1"/>
      </w:tblPr>
      <w:tblGrid>
        <w:gridCol w:w="9710"/>
      </w:tblGrid>
      <w:tr w:rsidR="00F67019" w:rsidRPr="00F76C42" w14:paraId="2AF7874F" w14:textId="77777777" w:rsidTr="00F67019">
        <w:trPr>
          <w:jc w:val="center"/>
        </w:trPr>
        <w:tc>
          <w:tcPr>
            <w:tcW w:w="9710" w:type="dxa"/>
            <w:shd w:val="clear" w:color="auto" w:fill="800000"/>
          </w:tcPr>
          <w:p w14:paraId="7C92E8BD" w14:textId="77777777" w:rsidR="00F67019" w:rsidRPr="00F76C42" w:rsidRDefault="00F67019" w:rsidP="008A35D2">
            <w:pPr>
              <w:spacing w:line="276" w:lineRule="auto"/>
              <w:rPr>
                <w:b/>
                <w:lang w:val="sr-Latn-ME"/>
              </w:rPr>
            </w:pPr>
            <w:r w:rsidRPr="00F76C42">
              <w:rPr>
                <w:b/>
                <w:lang w:val="sr-Latn-ME"/>
              </w:rPr>
              <w:t xml:space="preserve">4. Pristupi učenju i nastavi povezani sa razvojem ključnih kompetencija – </w:t>
            </w:r>
            <w:r w:rsidRPr="00F76C42">
              <w:rPr>
                <w:lang w:val="sr-Latn-ME"/>
              </w:rPr>
              <w:t>koliko je poznat koncept ključnih kompetencija, koje metode i pristupi se redovno koriste i da li su u funkciji razvoja ključnih kompetencija.</w:t>
            </w:r>
          </w:p>
        </w:tc>
      </w:tr>
      <w:tr w:rsidR="00F67019" w:rsidRPr="00F76C42" w14:paraId="4DB117AC" w14:textId="77777777" w:rsidTr="00F67019">
        <w:trPr>
          <w:jc w:val="center"/>
        </w:trPr>
        <w:tc>
          <w:tcPr>
            <w:tcW w:w="9710" w:type="dxa"/>
          </w:tcPr>
          <w:p w14:paraId="750EA3DC" w14:textId="77777777" w:rsidR="00F67019" w:rsidRPr="00F76C42" w:rsidRDefault="00F67019" w:rsidP="008A35D2">
            <w:pPr>
              <w:spacing w:line="276" w:lineRule="auto"/>
              <w:rPr>
                <w:b/>
                <w:lang w:val="sr-Latn-ME"/>
              </w:rPr>
            </w:pPr>
            <w:r w:rsidRPr="00F76C42">
              <w:rPr>
                <w:b/>
                <w:color w:val="800000"/>
                <w:lang w:val="sr-Latn-ME"/>
              </w:rPr>
              <w:t>ZAKLJUČCI</w:t>
            </w:r>
          </w:p>
        </w:tc>
      </w:tr>
      <w:tr w:rsidR="00F67019" w:rsidRPr="00F76C42" w14:paraId="37E2F5BC" w14:textId="77777777" w:rsidTr="00F67019">
        <w:trPr>
          <w:jc w:val="center"/>
        </w:trPr>
        <w:tc>
          <w:tcPr>
            <w:tcW w:w="9710" w:type="dxa"/>
          </w:tcPr>
          <w:p w14:paraId="1DE5F8EE" w14:textId="79D332A1" w:rsidR="00F67019" w:rsidRPr="00F76C42" w:rsidRDefault="00F67019" w:rsidP="008A35D2">
            <w:pPr>
              <w:pStyle w:val="ListParagraph"/>
              <w:numPr>
                <w:ilvl w:val="0"/>
                <w:numId w:val="32"/>
              </w:num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Koncept ključnih kompetencija nije dovoljno jasan, iako se razum</w:t>
            </w:r>
            <w:r w:rsidR="00125F3E">
              <w:rPr>
                <w:lang w:val="sr-Latn-ME"/>
              </w:rPr>
              <w:t>i</w:t>
            </w:r>
            <w:r w:rsidRPr="00F76C42">
              <w:rPr>
                <w:lang w:val="sr-Latn-ME"/>
              </w:rPr>
              <w:t>ju d</w:t>
            </w:r>
            <w:r w:rsidR="00125F3E">
              <w:rPr>
                <w:lang w:val="sr-Latn-ME"/>
              </w:rPr>
              <w:t>j</w:t>
            </w:r>
            <w:r w:rsidRPr="00F76C42">
              <w:rPr>
                <w:lang w:val="sr-Latn-ME"/>
              </w:rPr>
              <w:t>elovi, nastavnici ni</w:t>
            </w:r>
            <w:r w:rsidR="00125F3E">
              <w:rPr>
                <w:lang w:val="sr-Latn-ME"/>
              </w:rPr>
              <w:t>je</w:t>
            </w:r>
            <w:r w:rsidRPr="00F76C42">
              <w:rPr>
                <w:lang w:val="sr-Latn-ME"/>
              </w:rPr>
              <w:t>su dovoljno sigurni da li razvijaju ključne kompetencije</w:t>
            </w:r>
            <w:r w:rsidR="00125F3E">
              <w:rPr>
                <w:lang w:val="sr-Latn-ME"/>
              </w:rPr>
              <w:t>;</w:t>
            </w:r>
          </w:p>
          <w:p w14:paraId="1A8B74F7" w14:textId="5AF7FBDB" w:rsidR="00F67019" w:rsidRPr="00F76C42" w:rsidRDefault="00F67019" w:rsidP="008A35D2">
            <w:pPr>
              <w:pStyle w:val="ListParagraph"/>
              <w:numPr>
                <w:ilvl w:val="0"/>
                <w:numId w:val="32"/>
              </w:numPr>
              <w:spacing w:line="276" w:lineRule="auto"/>
              <w:rPr>
                <w:b/>
                <w:lang w:val="sr-Latn-ME"/>
              </w:rPr>
            </w:pPr>
            <w:r w:rsidRPr="00F76C42">
              <w:rPr>
                <w:lang w:val="sr-Latn-ME"/>
              </w:rPr>
              <w:t>Nastavnici redovno koriste mnoštvo interaktivnih metoda, KPR pruža mnoštvo obuka iz oblasti Aktivne metode nastave/učenja, ali je pitanje koliko ih koriste u funkciji razvijanja procesnih znanja i v</w:t>
            </w:r>
            <w:r w:rsidR="00125F3E">
              <w:rPr>
                <w:lang w:val="sr-Latn-ME"/>
              </w:rPr>
              <w:t>j</w:t>
            </w:r>
            <w:r w:rsidRPr="00F76C42">
              <w:rPr>
                <w:lang w:val="sr-Latn-ME"/>
              </w:rPr>
              <w:t>eština ključnih kompetencija</w:t>
            </w:r>
            <w:r w:rsidR="00125F3E">
              <w:rPr>
                <w:lang w:val="sr-Latn-ME"/>
              </w:rPr>
              <w:t>;</w:t>
            </w:r>
          </w:p>
          <w:p w14:paraId="7312EB8A" w14:textId="0BF8001D" w:rsidR="00F67019" w:rsidRPr="00F76C42" w:rsidRDefault="00F67019" w:rsidP="008A35D2">
            <w:pPr>
              <w:pStyle w:val="ListParagraph"/>
              <w:numPr>
                <w:ilvl w:val="0"/>
                <w:numId w:val="32"/>
              </w:numPr>
              <w:spacing w:line="276" w:lineRule="auto"/>
              <w:rPr>
                <w:b/>
                <w:lang w:val="sr-Latn-ME"/>
              </w:rPr>
            </w:pPr>
            <w:r w:rsidRPr="00F76C42">
              <w:rPr>
                <w:lang w:val="sr-Latn-ME"/>
              </w:rPr>
              <w:t>Međupredmetni pristup i koleracije u nastavi se prim</w:t>
            </w:r>
            <w:r w:rsidR="00125F3E">
              <w:rPr>
                <w:lang w:val="sr-Latn-ME"/>
              </w:rPr>
              <w:t>j</w:t>
            </w:r>
            <w:r w:rsidRPr="00F76C42">
              <w:rPr>
                <w:lang w:val="sr-Latn-ME"/>
              </w:rPr>
              <w:t>enjuju, više u okviru jednog ili dva predmeta i specifično u okviru međupredmetne oblasti održivog razvoja</w:t>
            </w:r>
            <w:r w:rsidR="00125F3E">
              <w:rPr>
                <w:lang w:val="sr-Latn-ME"/>
              </w:rPr>
              <w:t>.</w:t>
            </w:r>
          </w:p>
        </w:tc>
      </w:tr>
      <w:tr w:rsidR="00F67019" w:rsidRPr="00F76C42" w14:paraId="487837D7" w14:textId="77777777" w:rsidTr="00F67019">
        <w:trPr>
          <w:jc w:val="center"/>
        </w:trPr>
        <w:tc>
          <w:tcPr>
            <w:tcW w:w="9710" w:type="dxa"/>
          </w:tcPr>
          <w:p w14:paraId="18F9F6A8" w14:textId="77777777" w:rsidR="00F67019" w:rsidRPr="00F76C42" w:rsidRDefault="00F67019" w:rsidP="008A35D2">
            <w:pPr>
              <w:spacing w:line="276" w:lineRule="auto"/>
              <w:rPr>
                <w:b/>
                <w:lang w:val="sr-Latn-ME"/>
              </w:rPr>
            </w:pPr>
            <w:r w:rsidRPr="00F76C42">
              <w:rPr>
                <w:b/>
                <w:color w:val="800000"/>
                <w:lang w:val="sr-Latn-ME"/>
              </w:rPr>
              <w:t>PREPORUKE</w:t>
            </w:r>
          </w:p>
        </w:tc>
      </w:tr>
      <w:tr w:rsidR="00F67019" w:rsidRPr="00F76C42" w14:paraId="1EFAC4FE" w14:textId="77777777" w:rsidTr="00F67019">
        <w:trPr>
          <w:jc w:val="center"/>
        </w:trPr>
        <w:tc>
          <w:tcPr>
            <w:tcW w:w="9710" w:type="dxa"/>
          </w:tcPr>
          <w:p w14:paraId="4702FE69" w14:textId="2B434E2B" w:rsidR="00F67019" w:rsidRPr="00F76C42" w:rsidRDefault="00F67019" w:rsidP="008A35D2">
            <w:pPr>
              <w:pStyle w:val="ListParagraph"/>
              <w:numPr>
                <w:ilvl w:val="0"/>
                <w:numId w:val="33"/>
              </w:num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Pružiti u okviru jednog modula obuke (90min trajanja) pojašnjenje koncepta ključnih kompetencija, čemu one služe i kako se razvijaju, kako bi se stvorile poveznice sa postojećim aktivnostima, znanjima i iskustvima nastavnika</w:t>
            </w:r>
            <w:r w:rsidR="00125F3E">
              <w:rPr>
                <w:lang w:val="sr-Latn-ME"/>
              </w:rPr>
              <w:t>;</w:t>
            </w:r>
          </w:p>
          <w:p w14:paraId="58E6CAAD" w14:textId="491D490A" w:rsidR="00F67019" w:rsidRPr="00F76C42" w:rsidRDefault="00F67019" w:rsidP="008A35D2">
            <w:pPr>
              <w:pStyle w:val="ListParagraph"/>
              <w:numPr>
                <w:ilvl w:val="0"/>
                <w:numId w:val="33"/>
              </w:num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U obuku uvrstiti pojašnjenja i poveznice sa postojećim znanjima u prim</w:t>
            </w:r>
            <w:r w:rsidR="00125F3E">
              <w:rPr>
                <w:lang w:val="sr-Latn-ME"/>
              </w:rPr>
              <w:t>j</w:t>
            </w:r>
            <w:r w:rsidRPr="00F76C42">
              <w:rPr>
                <w:lang w:val="sr-Latn-ME"/>
              </w:rPr>
              <w:t>eni raznovrsnih pristupa, u funciji razvijanja procesnih znanja i v</w:t>
            </w:r>
            <w:r w:rsidR="00125F3E">
              <w:rPr>
                <w:lang w:val="sr-Latn-ME"/>
              </w:rPr>
              <w:t>j</w:t>
            </w:r>
            <w:r w:rsidRPr="00F76C42">
              <w:rPr>
                <w:lang w:val="sr-Latn-ME"/>
              </w:rPr>
              <w:t>eština ključnih kompetencija</w:t>
            </w:r>
            <w:r w:rsidR="00125F3E">
              <w:rPr>
                <w:lang w:val="sr-Latn-ME"/>
              </w:rPr>
              <w:t>;</w:t>
            </w:r>
          </w:p>
          <w:p w14:paraId="28FA2218" w14:textId="10EF9CCB" w:rsidR="00F67019" w:rsidRPr="00F76C42" w:rsidRDefault="00F67019" w:rsidP="008A35D2">
            <w:pPr>
              <w:pStyle w:val="ListParagraph"/>
              <w:numPr>
                <w:ilvl w:val="0"/>
                <w:numId w:val="33"/>
              </w:numPr>
              <w:spacing w:line="276" w:lineRule="auto"/>
              <w:rPr>
                <w:b/>
                <w:lang w:val="sr-Latn-ME"/>
              </w:rPr>
            </w:pPr>
            <w:r w:rsidRPr="00F76C42">
              <w:rPr>
                <w:lang w:val="sr-Latn-ME"/>
              </w:rPr>
              <w:t>U obuku uvrstiti proširenje interdisciplinarnog pristupa sa fokusom na više nastavnih predmeta i  širokih oblasti ili domena znanja, kroz uklučivanje vannastavnih aktivnosti i projekata, oko tema koje se mogu slobodno izabrati, u funkciji prim</w:t>
            </w:r>
            <w:r w:rsidR="00125F3E">
              <w:rPr>
                <w:lang w:val="sr-Latn-ME"/>
              </w:rPr>
              <w:t>j</w:t>
            </w:r>
            <w:r w:rsidRPr="00F76C42">
              <w:rPr>
                <w:lang w:val="sr-Latn-ME"/>
              </w:rPr>
              <w:t xml:space="preserve">ene naučenih </w:t>
            </w:r>
            <w:r w:rsidRPr="00F76C42">
              <w:rPr>
                <w:lang w:val="sr-Latn-ME"/>
              </w:rPr>
              <w:lastRenderedPageBreak/>
              <w:t>sadržajnih znanja</w:t>
            </w:r>
            <w:r w:rsidR="00125F3E">
              <w:rPr>
                <w:lang w:val="sr-Latn-ME"/>
              </w:rPr>
              <w:t>.</w:t>
            </w:r>
          </w:p>
        </w:tc>
      </w:tr>
    </w:tbl>
    <w:p w14:paraId="156408B0" w14:textId="77777777" w:rsidR="00F67019" w:rsidRPr="00F76C42" w:rsidRDefault="00F67019" w:rsidP="00F67019">
      <w:pPr>
        <w:rPr>
          <w:lang w:val="sr-Latn-ME"/>
        </w:rPr>
      </w:pPr>
      <w:r w:rsidRPr="00F76C42">
        <w:rPr>
          <w:lang w:val="sr-Latn-ME"/>
        </w:rPr>
        <w:lastRenderedPageBreak/>
        <w:t xml:space="preserve"> </w:t>
      </w:r>
    </w:p>
    <w:p w14:paraId="39ADF532" w14:textId="77777777" w:rsidR="00F67019" w:rsidRPr="00F76C42" w:rsidRDefault="00F67019" w:rsidP="008A35D2">
      <w:pPr>
        <w:pStyle w:val="Heading2"/>
        <w:numPr>
          <w:ilvl w:val="1"/>
          <w:numId w:val="11"/>
        </w:numPr>
        <w:rPr>
          <w:color w:val="800000"/>
          <w:lang w:val="sr-Latn-ME"/>
        </w:rPr>
      </w:pPr>
      <w:bookmarkStart w:id="12" w:name="_Toc35946764"/>
      <w:r w:rsidRPr="00F76C42">
        <w:rPr>
          <w:color w:val="800000"/>
          <w:lang w:val="sr-Latn-ME"/>
        </w:rPr>
        <w:t>Preporuka sadržaja obuka za obuku natstavnika</w:t>
      </w:r>
      <w:bookmarkEnd w:id="12"/>
      <w:r w:rsidRPr="00F76C42">
        <w:rPr>
          <w:color w:val="800000"/>
          <w:lang w:val="sr-Latn-ME"/>
        </w:rPr>
        <w:t xml:space="preserve"> </w:t>
      </w:r>
    </w:p>
    <w:p w14:paraId="61A44DE9" w14:textId="77777777" w:rsidR="00F67019" w:rsidRPr="00F76C42" w:rsidRDefault="00F67019" w:rsidP="00F67019">
      <w:pPr>
        <w:rPr>
          <w:lang w:val="sr-Latn-ME"/>
        </w:rPr>
      </w:pPr>
    </w:p>
    <w:p w14:paraId="774DE02C" w14:textId="77777777" w:rsidR="00F67019" w:rsidRPr="00F76C42" w:rsidRDefault="00F67019" w:rsidP="00F67019">
      <w:pPr>
        <w:rPr>
          <w:lang w:val="sr-Latn-ME"/>
        </w:rPr>
      </w:pPr>
      <w:r w:rsidRPr="00F76C42">
        <w:rPr>
          <w:lang w:val="sr-Latn-ME"/>
        </w:rPr>
        <w:t>Prema preporukama, na kraju analize idvaja se sveukupni predlog razvoja kapaciteta za buduće obuke nastavnika u okviru projekta:</w:t>
      </w:r>
    </w:p>
    <w:p w14:paraId="019DF3D8" w14:textId="77777777" w:rsidR="00F67019" w:rsidRPr="00F76C42" w:rsidRDefault="00F67019" w:rsidP="00F67019">
      <w:pPr>
        <w:rPr>
          <w:lang w:val="sr-Latn-ME"/>
        </w:rPr>
      </w:pPr>
    </w:p>
    <w:p w14:paraId="23A062B0" w14:textId="77777777" w:rsidR="00F67019" w:rsidRPr="00F76C42" w:rsidRDefault="00F67019" w:rsidP="00F67019">
      <w:pPr>
        <w:rPr>
          <w:lang w:val="sr-Latn-ME"/>
        </w:rPr>
      </w:pPr>
      <w:r w:rsidRPr="00F76C42">
        <w:rPr>
          <w:lang w:val="sr-Latn-ME"/>
        </w:rPr>
        <w:t xml:space="preserve">Ciljevi: </w:t>
      </w:r>
    </w:p>
    <w:p w14:paraId="5AF6BCC6" w14:textId="77777777" w:rsidR="00F67019" w:rsidRPr="00F76C42" w:rsidRDefault="00F67019" w:rsidP="00F67019">
      <w:pPr>
        <w:rPr>
          <w:lang w:val="sr-Latn-ME"/>
        </w:rPr>
      </w:pPr>
    </w:p>
    <w:p w14:paraId="798EFAAD" w14:textId="03530082" w:rsidR="008A35D2" w:rsidRPr="00F76C42" w:rsidRDefault="008A35D2" w:rsidP="008A35D2">
      <w:pPr>
        <w:pStyle w:val="ListParagraph"/>
        <w:numPr>
          <w:ilvl w:val="0"/>
          <w:numId w:val="36"/>
        </w:numPr>
        <w:spacing w:line="276" w:lineRule="auto"/>
        <w:jc w:val="both"/>
        <w:rPr>
          <w:lang w:val="sr-Latn-ME"/>
        </w:rPr>
      </w:pPr>
      <w:r w:rsidRPr="00F76C42">
        <w:rPr>
          <w:lang w:val="sr-Latn-ME"/>
        </w:rPr>
        <w:t xml:space="preserve">Upoznavanje sa </w:t>
      </w:r>
      <w:r w:rsidR="00826159">
        <w:rPr>
          <w:lang w:val="sr-Latn-ME"/>
        </w:rPr>
        <w:t>k</w:t>
      </w:r>
      <w:r w:rsidRPr="00F76C42">
        <w:rPr>
          <w:lang w:val="sr-Latn-ME"/>
        </w:rPr>
        <w:t>onceptom ključnih kompetencija i poveznica sa Crnogorskim okvirom za ključne kompetencije</w:t>
      </w:r>
      <w:r w:rsidR="00826159">
        <w:rPr>
          <w:lang w:val="sr-Latn-ME"/>
        </w:rPr>
        <w:t>.</w:t>
      </w:r>
    </w:p>
    <w:p w14:paraId="3B387572" w14:textId="22472198" w:rsidR="008A35D2" w:rsidRPr="00F76C42" w:rsidRDefault="008A35D2" w:rsidP="008A35D2">
      <w:pPr>
        <w:pStyle w:val="ListParagraph"/>
        <w:numPr>
          <w:ilvl w:val="0"/>
          <w:numId w:val="36"/>
        </w:numPr>
        <w:spacing w:line="276" w:lineRule="auto"/>
        <w:jc w:val="both"/>
        <w:rPr>
          <w:lang w:val="sr-Latn-ME"/>
        </w:rPr>
      </w:pPr>
      <w:r w:rsidRPr="00F76C42">
        <w:rPr>
          <w:lang w:val="sr-Latn-ME"/>
        </w:rPr>
        <w:t>Motivisanje nastavnike za primjenu  strategija učenja i metoda podučavanja koje su efikasne za obrazovanje za ključne kompetencije, povezivanje sa dosadašnjim praksama</w:t>
      </w:r>
      <w:r w:rsidR="00826159">
        <w:rPr>
          <w:lang w:val="sr-Latn-ME"/>
        </w:rPr>
        <w:t>.</w:t>
      </w:r>
    </w:p>
    <w:p w14:paraId="000697B1" w14:textId="475CD057" w:rsidR="008A35D2" w:rsidRPr="00F76C42" w:rsidRDefault="00826159" w:rsidP="008A35D2">
      <w:pPr>
        <w:pStyle w:val="ListParagraph"/>
        <w:numPr>
          <w:ilvl w:val="0"/>
          <w:numId w:val="36"/>
        </w:numPr>
        <w:spacing w:line="276" w:lineRule="auto"/>
        <w:jc w:val="both"/>
        <w:rPr>
          <w:lang w:val="sr-Latn-ME"/>
        </w:rPr>
      </w:pPr>
      <w:r>
        <w:rPr>
          <w:lang w:val="sr-Latn-ME"/>
        </w:rPr>
        <w:t>I</w:t>
      </w:r>
      <w:r w:rsidR="008A35D2" w:rsidRPr="00F76C42">
        <w:rPr>
          <w:lang w:val="sr-Latn-ME"/>
        </w:rPr>
        <w:t>nstrumenti za pripremu, sprovođenje i vrednovanje nastave za ključne kompetencije</w:t>
      </w:r>
      <w:r>
        <w:rPr>
          <w:lang w:val="sr-Latn-ME"/>
        </w:rPr>
        <w:t>:</w:t>
      </w:r>
    </w:p>
    <w:p w14:paraId="17F61AC6" w14:textId="4EB169EE" w:rsidR="008A35D2" w:rsidRPr="00F76C42" w:rsidRDefault="008A35D2" w:rsidP="008A35D2">
      <w:pPr>
        <w:pStyle w:val="ListParagraph"/>
        <w:numPr>
          <w:ilvl w:val="1"/>
          <w:numId w:val="37"/>
        </w:numPr>
        <w:spacing w:line="276" w:lineRule="auto"/>
        <w:jc w:val="both"/>
        <w:rPr>
          <w:lang w:val="sr-Latn-ME"/>
        </w:rPr>
      </w:pPr>
      <w:r w:rsidRPr="00F76C42">
        <w:rPr>
          <w:lang w:val="sr-Latn-ME"/>
        </w:rPr>
        <w:t>metode i oblici sprovođenja nastave za ključne kompetencije</w:t>
      </w:r>
      <w:r w:rsidR="00826159">
        <w:rPr>
          <w:lang w:val="sr-Latn-ME"/>
        </w:rPr>
        <w:t>,</w:t>
      </w:r>
    </w:p>
    <w:p w14:paraId="576DDD9E" w14:textId="521B94E8" w:rsidR="008A35D2" w:rsidRPr="00F76C42" w:rsidRDefault="008A35D2" w:rsidP="008A35D2">
      <w:pPr>
        <w:pStyle w:val="ListParagraph"/>
        <w:numPr>
          <w:ilvl w:val="1"/>
          <w:numId w:val="37"/>
        </w:numPr>
        <w:spacing w:line="276" w:lineRule="auto"/>
        <w:jc w:val="both"/>
        <w:rPr>
          <w:lang w:val="sr-Latn-ME"/>
        </w:rPr>
      </w:pPr>
      <w:r w:rsidRPr="00F76C42">
        <w:rPr>
          <w:lang w:val="sr-Latn-ME"/>
        </w:rPr>
        <w:t xml:space="preserve">priprema za nastavu </w:t>
      </w:r>
      <w:r w:rsidR="00826159">
        <w:rPr>
          <w:lang w:val="sr-Latn-ME"/>
        </w:rPr>
        <w:t xml:space="preserve">- </w:t>
      </w:r>
      <w:r w:rsidRPr="00F76C42">
        <w:rPr>
          <w:lang w:val="sr-Latn-ME"/>
        </w:rPr>
        <w:t>godišnje planiranje, međupredmetno, planiranje vannastavnih aktivnosti i projekata, scenario</w:t>
      </w:r>
      <w:r w:rsidR="00826159">
        <w:rPr>
          <w:lang w:val="sr-Latn-ME"/>
        </w:rPr>
        <w:t>,</w:t>
      </w:r>
    </w:p>
    <w:p w14:paraId="2CDBED08" w14:textId="4BE29AC3" w:rsidR="008A35D2" w:rsidRPr="00F76C42" w:rsidRDefault="008A35D2" w:rsidP="008A35D2">
      <w:pPr>
        <w:pStyle w:val="ListParagraph"/>
        <w:numPr>
          <w:ilvl w:val="1"/>
          <w:numId w:val="37"/>
        </w:numPr>
        <w:spacing w:line="276" w:lineRule="auto"/>
        <w:jc w:val="both"/>
        <w:rPr>
          <w:lang w:val="sr-Latn-ME"/>
        </w:rPr>
      </w:pPr>
      <w:r w:rsidRPr="00F76C42">
        <w:rPr>
          <w:lang w:val="sr-Latn-ME"/>
        </w:rPr>
        <w:t>indikatori kvaliteta, samoevaluacija nastavnika, kolegijalno opažanje, učenikova samoprocjena naučenog, evaluacija održane nastave</w:t>
      </w:r>
      <w:r w:rsidR="00826159">
        <w:rPr>
          <w:lang w:val="sr-Latn-ME"/>
        </w:rPr>
        <w:t>.</w:t>
      </w:r>
    </w:p>
    <w:p w14:paraId="0C210C20" w14:textId="1AAAF2F7" w:rsidR="008A35D2" w:rsidRPr="00F76C42" w:rsidRDefault="008A35D2" w:rsidP="008A35D2">
      <w:pPr>
        <w:pStyle w:val="ListParagraph"/>
        <w:numPr>
          <w:ilvl w:val="0"/>
          <w:numId w:val="38"/>
        </w:numPr>
        <w:spacing w:line="276" w:lineRule="auto"/>
        <w:jc w:val="both"/>
        <w:rPr>
          <w:lang w:val="sr-Latn-ME"/>
        </w:rPr>
      </w:pPr>
      <w:r w:rsidRPr="00F76C42">
        <w:rPr>
          <w:lang w:val="sr-Latn-ME"/>
        </w:rPr>
        <w:t>Prikaz dobrih primjera pripreme za nastavu koja uključuje ključne kompetencije</w:t>
      </w:r>
      <w:r w:rsidR="00826159">
        <w:rPr>
          <w:lang w:val="sr-Latn-ME"/>
        </w:rPr>
        <w:t>:</w:t>
      </w:r>
      <w:r w:rsidRPr="00F76C42">
        <w:rPr>
          <w:lang w:val="sr-Latn-ME"/>
        </w:rPr>
        <w:t xml:space="preserve"> </w:t>
      </w:r>
    </w:p>
    <w:p w14:paraId="6ADACE49" w14:textId="12D6A168" w:rsidR="008A35D2" w:rsidRPr="00F76C42" w:rsidRDefault="008A35D2" w:rsidP="008A35D2">
      <w:pPr>
        <w:pStyle w:val="ListParagraph"/>
        <w:numPr>
          <w:ilvl w:val="1"/>
          <w:numId w:val="39"/>
        </w:numPr>
        <w:spacing w:line="276" w:lineRule="auto"/>
        <w:jc w:val="both"/>
        <w:rPr>
          <w:lang w:val="sr-Latn-ME"/>
        </w:rPr>
      </w:pPr>
      <w:r w:rsidRPr="00F76C42">
        <w:rPr>
          <w:lang w:val="sr-Latn-ME"/>
        </w:rPr>
        <w:t>godišnje planiranje, scenario za čas (na nivou jednog predmeta, na nivou više predmeta, na nivou škole (dani posvećeni pitanju od posebnog značaja) na nivou vannastavne aktivnosti i načini kako se svaka od ključnih kompetencija može primijeniti u STEM predmetima</w:t>
      </w:r>
      <w:r w:rsidR="00826159">
        <w:rPr>
          <w:lang w:val="sr-Latn-ME"/>
        </w:rPr>
        <w:t>.</w:t>
      </w:r>
    </w:p>
    <w:p w14:paraId="098DDDB9" w14:textId="56E5CFC1" w:rsidR="00F67019" w:rsidRPr="00F76C42" w:rsidRDefault="008A35D2" w:rsidP="008A35D2">
      <w:pPr>
        <w:pStyle w:val="ListParagraph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lang w:val="sr-Latn-ME"/>
        </w:rPr>
      </w:pPr>
      <w:r w:rsidRPr="00F76C42">
        <w:rPr>
          <w:lang w:val="sr-Latn-ME"/>
        </w:rPr>
        <w:t>Izrada individualnih i grupnih priprema za dostizanje ključnih  kompetencija.</w:t>
      </w:r>
    </w:p>
    <w:p w14:paraId="495FF5E1" w14:textId="0020E007" w:rsidR="008A35D2" w:rsidRPr="00F76C42" w:rsidRDefault="008A35D2" w:rsidP="008A35D2">
      <w:pPr>
        <w:spacing w:line="276" w:lineRule="auto"/>
        <w:jc w:val="both"/>
        <w:rPr>
          <w:rFonts w:ascii="Arial" w:hAnsi="Arial" w:cs="Arial"/>
          <w:lang w:val="sr-Latn-ME"/>
        </w:rPr>
      </w:pPr>
    </w:p>
    <w:p w14:paraId="083F15C2" w14:textId="4DF771E8" w:rsidR="008A35D2" w:rsidRPr="00F76C42" w:rsidRDefault="008A35D2" w:rsidP="008A35D2">
      <w:pPr>
        <w:spacing w:line="276" w:lineRule="auto"/>
        <w:jc w:val="center"/>
        <w:rPr>
          <w:rFonts w:ascii="Arial" w:hAnsi="Arial" w:cs="Arial"/>
          <w:lang w:val="sr-Latn-ME"/>
        </w:rPr>
      </w:pPr>
      <w:r w:rsidRPr="00F76C42">
        <w:rPr>
          <w:rFonts w:ascii="Arial" w:hAnsi="Arial" w:cs="Arial"/>
          <w:lang w:val="sr-Latn-ME"/>
        </w:rPr>
        <w:t>* * *</w:t>
      </w:r>
    </w:p>
    <w:p w14:paraId="5EE5D30E" w14:textId="31DEB99F" w:rsidR="00F67019" w:rsidRPr="00F76C42" w:rsidRDefault="00F67019" w:rsidP="00F67019">
      <w:pPr>
        <w:spacing w:before="120" w:after="120" w:line="276" w:lineRule="auto"/>
        <w:jc w:val="both"/>
        <w:rPr>
          <w:lang w:val="sr-Latn-ME"/>
        </w:rPr>
      </w:pPr>
    </w:p>
    <w:p w14:paraId="4883D411" w14:textId="77777777" w:rsidR="00F67019" w:rsidRPr="00F76C42" w:rsidRDefault="00F67019" w:rsidP="00F67019">
      <w:pPr>
        <w:spacing w:before="120" w:after="120" w:line="276" w:lineRule="auto"/>
        <w:jc w:val="both"/>
        <w:rPr>
          <w:lang w:val="sr-Latn-ME"/>
        </w:rPr>
      </w:pPr>
    </w:p>
    <w:p w14:paraId="17B8AE0A" w14:textId="77777777" w:rsidR="00F67019" w:rsidRPr="00F76C42" w:rsidRDefault="00F67019" w:rsidP="00A9586F">
      <w:pPr>
        <w:spacing w:line="276" w:lineRule="auto"/>
        <w:rPr>
          <w:lang w:val="sr-Latn-ME"/>
        </w:rPr>
      </w:pPr>
    </w:p>
    <w:p w14:paraId="582D8738" w14:textId="77777777" w:rsidR="00F67019" w:rsidRPr="00F76C42" w:rsidRDefault="00F67019" w:rsidP="00A9586F">
      <w:pPr>
        <w:spacing w:line="276" w:lineRule="auto"/>
        <w:rPr>
          <w:lang w:val="sr-Latn-ME"/>
        </w:rPr>
      </w:pPr>
    </w:p>
    <w:p w14:paraId="6DECEDE6" w14:textId="22F97C98" w:rsidR="00287822" w:rsidRPr="00F76C42" w:rsidRDefault="00287822" w:rsidP="00A9586F">
      <w:pPr>
        <w:spacing w:line="276" w:lineRule="auto"/>
        <w:rPr>
          <w:lang w:val="sr-Latn-ME"/>
        </w:rPr>
      </w:pPr>
      <w:r w:rsidRPr="00F76C42">
        <w:rPr>
          <w:lang w:val="sr-Latn-ME"/>
        </w:rPr>
        <w:br w:type="page"/>
      </w:r>
    </w:p>
    <w:p w14:paraId="7A099550" w14:textId="50A45522" w:rsidR="00D54D92" w:rsidRPr="00F76C42" w:rsidRDefault="00287822" w:rsidP="00287822">
      <w:pPr>
        <w:pStyle w:val="Heading1"/>
        <w:jc w:val="left"/>
        <w:rPr>
          <w:lang w:val="sr-Latn-ME"/>
        </w:rPr>
      </w:pPr>
      <w:bookmarkStart w:id="13" w:name="_Toc35946765"/>
      <w:r w:rsidRPr="00F76C42">
        <w:rPr>
          <w:lang w:val="sr-Latn-ME"/>
        </w:rPr>
        <w:lastRenderedPageBreak/>
        <w:t>Prilozi</w:t>
      </w:r>
      <w:bookmarkEnd w:id="13"/>
    </w:p>
    <w:p w14:paraId="4B62CD6C" w14:textId="286F7A6F" w:rsidR="00287822" w:rsidRPr="00F76C42" w:rsidRDefault="00287822" w:rsidP="00D54D92">
      <w:pPr>
        <w:spacing w:before="100" w:after="100" w:line="276" w:lineRule="auto"/>
        <w:rPr>
          <w:lang w:val="sr-Latn-ME"/>
        </w:rPr>
      </w:pPr>
    </w:p>
    <w:p w14:paraId="57B8B1C4" w14:textId="2222A02B" w:rsidR="00287822" w:rsidRPr="00F76C42" w:rsidRDefault="00287822" w:rsidP="00287822">
      <w:pPr>
        <w:pStyle w:val="Heading2"/>
        <w:rPr>
          <w:color w:val="800000"/>
          <w:lang w:val="sr-Latn-ME"/>
        </w:rPr>
      </w:pPr>
      <w:bookmarkStart w:id="14" w:name="_Toc35946766"/>
      <w:r w:rsidRPr="00F76C42">
        <w:rPr>
          <w:color w:val="800000"/>
          <w:lang w:val="sr-Latn-ME"/>
        </w:rPr>
        <w:t>Prilog 1.: Lista učesnika Fokus grupe</w:t>
      </w:r>
      <w:bookmarkEnd w:id="14"/>
    </w:p>
    <w:p w14:paraId="25676817" w14:textId="0B11055D" w:rsidR="00287822" w:rsidRPr="00F76C42" w:rsidRDefault="00287822" w:rsidP="00287822">
      <w:pPr>
        <w:rPr>
          <w:lang w:val="sr-Latn-ME"/>
        </w:rPr>
      </w:pPr>
    </w:p>
    <w:tbl>
      <w:tblPr>
        <w:tblStyle w:val="TableGrid"/>
        <w:tblpPr w:leftFromText="180" w:rightFromText="180" w:vertAnchor="text" w:horzAnchor="margin" w:tblpY="165"/>
        <w:tblW w:w="9782" w:type="dxa"/>
        <w:tblLook w:val="04A0" w:firstRow="1" w:lastRow="0" w:firstColumn="1" w:lastColumn="0" w:noHBand="0" w:noVBand="1"/>
      </w:tblPr>
      <w:tblGrid>
        <w:gridCol w:w="568"/>
        <w:gridCol w:w="2410"/>
        <w:gridCol w:w="3402"/>
        <w:gridCol w:w="3402"/>
      </w:tblGrid>
      <w:tr w:rsidR="00287822" w:rsidRPr="00F76C42" w14:paraId="72A8BDA2" w14:textId="77777777" w:rsidTr="00BB03BC">
        <w:tc>
          <w:tcPr>
            <w:tcW w:w="568" w:type="dxa"/>
          </w:tcPr>
          <w:p w14:paraId="64D96EDB" w14:textId="77777777" w:rsidR="00287822" w:rsidRPr="00F76C42" w:rsidRDefault="00287822" w:rsidP="00BB03BC">
            <w:pPr>
              <w:spacing w:line="276" w:lineRule="auto"/>
              <w:ind w:left="720"/>
              <w:rPr>
                <w:lang w:val="sr-Latn-ME"/>
              </w:rPr>
            </w:pPr>
          </w:p>
        </w:tc>
        <w:tc>
          <w:tcPr>
            <w:tcW w:w="2410" w:type="dxa"/>
          </w:tcPr>
          <w:p w14:paraId="047EC30B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Ime i prezime</w:t>
            </w:r>
          </w:p>
        </w:tc>
        <w:tc>
          <w:tcPr>
            <w:tcW w:w="3402" w:type="dxa"/>
          </w:tcPr>
          <w:p w14:paraId="0E0D3DAA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 xml:space="preserve">Predmet </w:t>
            </w:r>
          </w:p>
        </w:tc>
        <w:tc>
          <w:tcPr>
            <w:tcW w:w="3402" w:type="dxa"/>
          </w:tcPr>
          <w:p w14:paraId="2D034CDE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Naziv škole i mlesto</w:t>
            </w:r>
          </w:p>
        </w:tc>
      </w:tr>
      <w:tr w:rsidR="00287822" w:rsidRPr="00F76C42" w14:paraId="4B4160CC" w14:textId="77777777" w:rsidTr="00BB03BC">
        <w:tc>
          <w:tcPr>
            <w:tcW w:w="568" w:type="dxa"/>
          </w:tcPr>
          <w:p w14:paraId="4E7FD9A6" w14:textId="77777777" w:rsidR="00287822" w:rsidRPr="00F76C42" w:rsidRDefault="00287822" w:rsidP="00287822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lang w:val="sr-Latn-ME"/>
              </w:rPr>
            </w:pPr>
          </w:p>
        </w:tc>
        <w:tc>
          <w:tcPr>
            <w:tcW w:w="2410" w:type="dxa"/>
          </w:tcPr>
          <w:p w14:paraId="19CDA16E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Aleksandra Babović</w:t>
            </w:r>
          </w:p>
        </w:tc>
        <w:tc>
          <w:tcPr>
            <w:tcW w:w="3402" w:type="dxa"/>
          </w:tcPr>
          <w:p w14:paraId="00B6B090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Bilogija, srednja škola</w:t>
            </w:r>
          </w:p>
        </w:tc>
        <w:tc>
          <w:tcPr>
            <w:tcW w:w="3402" w:type="dxa"/>
          </w:tcPr>
          <w:p w14:paraId="7BA02F3E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„Spasoje Ruspopović,“ Podgorica</w:t>
            </w:r>
          </w:p>
        </w:tc>
      </w:tr>
      <w:tr w:rsidR="00287822" w:rsidRPr="00F76C42" w14:paraId="0D429831" w14:textId="77777777" w:rsidTr="00BB03BC">
        <w:tc>
          <w:tcPr>
            <w:tcW w:w="568" w:type="dxa"/>
          </w:tcPr>
          <w:p w14:paraId="262B607B" w14:textId="77777777" w:rsidR="00287822" w:rsidRPr="00F76C42" w:rsidRDefault="00287822" w:rsidP="00287822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lang w:val="sr-Latn-ME"/>
              </w:rPr>
            </w:pPr>
          </w:p>
        </w:tc>
        <w:tc>
          <w:tcPr>
            <w:tcW w:w="2410" w:type="dxa"/>
          </w:tcPr>
          <w:p w14:paraId="69211783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Ivana Ćetković</w:t>
            </w:r>
          </w:p>
        </w:tc>
        <w:tc>
          <w:tcPr>
            <w:tcW w:w="3402" w:type="dxa"/>
          </w:tcPr>
          <w:p w14:paraId="358FEBB6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Matematika, srednja škola</w:t>
            </w:r>
          </w:p>
        </w:tc>
        <w:tc>
          <w:tcPr>
            <w:tcW w:w="3402" w:type="dxa"/>
          </w:tcPr>
          <w:p w14:paraId="6D5266E7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„Spasoje Ruspopović,“ Podgorica</w:t>
            </w:r>
          </w:p>
        </w:tc>
      </w:tr>
      <w:tr w:rsidR="00287822" w:rsidRPr="00F76C42" w14:paraId="42ED63F6" w14:textId="77777777" w:rsidTr="00BB03BC">
        <w:tc>
          <w:tcPr>
            <w:tcW w:w="568" w:type="dxa"/>
          </w:tcPr>
          <w:p w14:paraId="4ED55569" w14:textId="77777777" w:rsidR="00287822" w:rsidRPr="00F76C42" w:rsidRDefault="00287822" w:rsidP="00287822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lang w:val="sr-Latn-ME"/>
              </w:rPr>
            </w:pPr>
          </w:p>
        </w:tc>
        <w:tc>
          <w:tcPr>
            <w:tcW w:w="2410" w:type="dxa"/>
          </w:tcPr>
          <w:p w14:paraId="693A6D2A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Tanja Dragašević</w:t>
            </w:r>
          </w:p>
        </w:tc>
        <w:tc>
          <w:tcPr>
            <w:tcW w:w="3402" w:type="dxa"/>
          </w:tcPr>
          <w:p w14:paraId="017AE42A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Biologija,  srednja škola</w:t>
            </w:r>
          </w:p>
        </w:tc>
        <w:tc>
          <w:tcPr>
            <w:tcW w:w="3402" w:type="dxa"/>
          </w:tcPr>
          <w:p w14:paraId="628FD50E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„Tanasije Pejatović“, Pljevlja</w:t>
            </w:r>
          </w:p>
        </w:tc>
      </w:tr>
      <w:tr w:rsidR="00287822" w:rsidRPr="00F76C42" w14:paraId="506758DA" w14:textId="77777777" w:rsidTr="00BB03BC">
        <w:tc>
          <w:tcPr>
            <w:tcW w:w="568" w:type="dxa"/>
          </w:tcPr>
          <w:p w14:paraId="2820AC8F" w14:textId="77777777" w:rsidR="00287822" w:rsidRPr="00F76C42" w:rsidRDefault="00287822" w:rsidP="00287822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lang w:val="sr-Latn-ME"/>
              </w:rPr>
            </w:pPr>
          </w:p>
        </w:tc>
        <w:tc>
          <w:tcPr>
            <w:tcW w:w="2410" w:type="dxa"/>
          </w:tcPr>
          <w:p w14:paraId="0888BBC6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Ivana Anđelić</w:t>
            </w:r>
          </w:p>
        </w:tc>
        <w:tc>
          <w:tcPr>
            <w:tcW w:w="3402" w:type="dxa"/>
          </w:tcPr>
          <w:p w14:paraId="00985BE6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Informatika, osnovna i srednja škola</w:t>
            </w:r>
          </w:p>
        </w:tc>
        <w:tc>
          <w:tcPr>
            <w:tcW w:w="3402" w:type="dxa"/>
          </w:tcPr>
          <w:p w14:paraId="700A262C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„Tanasije Pejatović“, Pljevlja</w:t>
            </w:r>
          </w:p>
        </w:tc>
      </w:tr>
      <w:tr w:rsidR="00287822" w:rsidRPr="00F76C42" w14:paraId="0D08B04B" w14:textId="77777777" w:rsidTr="00BB03BC">
        <w:tc>
          <w:tcPr>
            <w:tcW w:w="568" w:type="dxa"/>
          </w:tcPr>
          <w:p w14:paraId="27C873BF" w14:textId="77777777" w:rsidR="00287822" w:rsidRPr="00F76C42" w:rsidRDefault="00287822" w:rsidP="00287822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lang w:val="sr-Latn-ME"/>
              </w:rPr>
            </w:pPr>
          </w:p>
        </w:tc>
        <w:tc>
          <w:tcPr>
            <w:tcW w:w="2410" w:type="dxa"/>
          </w:tcPr>
          <w:p w14:paraId="500D23FA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Nataša Tmušić</w:t>
            </w:r>
          </w:p>
        </w:tc>
        <w:tc>
          <w:tcPr>
            <w:tcW w:w="3402" w:type="dxa"/>
          </w:tcPr>
          <w:p w14:paraId="232A1380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Hemija, osnovna škola</w:t>
            </w:r>
          </w:p>
        </w:tc>
        <w:tc>
          <w:tcPr>
            <w:tcW w:w="3402" w:type="dxa"/>
          </w:tcPr>
          <w:p w14:paraId="203ADBA3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„Radomir Mitrović,“ Berane</w:t>
            </w:r>
          </w:p>
        </w:tc>
      </w:tr>
      <w:tr w:rsidR="00287822" w:rsidRPr="00F76C42" w14:paraId="6DECAF1E" w14:textId="77777777" w:rsidTr="00BB03BC">
        <w:tc>
          <w:tcPr>
            <w:tcW w:w="568" w:type="dxa"/>
          </w:tcPr>
          <w:p w14:paraId="215FE9F1" w14:textId="77777777" w:rsidR="00287822" w:rsidRPr="00F76C42" w:rsidRDefault="00287822" w:rsidP="00287822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lang w:val="sr-Latn-ME"/>
              </w:rPr>
            </w:pPr>
          </w:p>
        </w:tc>
        <w:tc>
          <w:tcPr>
            <w:tcW w:w="2410" w:type="dxa"/>
          </w:tcPr>
          <w:p w14:paraId="779E7AF8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Tatjana Radević</w:t>
            </w:r>
          </w:p>
        </w:tc>
        <w:tc>
          <w:tcPr>
            <w:tcW w:w="3402" w:type="dxa"/>
          </w:tcPr>
          <w:p w14:paraId="15E073AF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Razredna nastava</w:t>
            </w:r>
          </w:p>
        </w:tc>
        <w:tc>
          <w:tcPr>
            <w:tcW w:w="3402" w:type="dxa"/>
          </w:tcPr>
          <w:p w14:paraId="5EC2B027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„Radomir Mitrović, Berane</w:t>
            </w:r>
          </w:p>
        </w:tc>
      </w:tr>
      <w:tr w:rsidR="00287822" w:rsidRPr="00F76C42" w14:paraId="08F775B1" w14:textId="77777777" w:rsidTr="00BB03BC">
        <w:tc>
          <w:tcPr>
            <w:tcW w:w="568" w:type="dxa"/>
          </w:tcPr>
          <w:p w14:paraId="2C0701C5" w14:textId="77777777" w:rsidR="00287822" w:rsidRPr="00F76C42" w:rsidRDefault="00287822" w:rsidP="00287822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lang w:val="sr-Latn-ME"/>
              </w:rPr>
            </w:pPr>
          </w:p>
        </w:tc>
        <w:tc>
          <w:tcPr>
            <w:tcW w:w="2410" w:type="dxa"/>
          </w:tcPr>
          <w:p w14:paraId="23DB9D63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Nada Lalatović</w:t>
            </w:r>
          </w:p>
        </w:tc>
        <w:tc>
          <w:tcPr>
            <w:tcW w:w="3402" w:type="dxa"/>
          </w:tcPr>
          <w:p w14:paraId="3B31A8FF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Razredna nastava</w:t>
            </w:r>
          </w:p>
        </w:tc>
        <w:tc>
          <w:tcPr>
            <w:tcW w:w="3402" w:type="dxa"/>
          </w:tcPr>
          <w:p w14:paraId="7B2D03CB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„Olga Golović“ Nikšić</w:t>
            </w:r>
          </w:p>
        </w:tc>
      </w:tr>
      <w:tr w:rsidR="00287822" w:rsidRPr="00F76C42" w14:paraId="21621045" w14:textId="77777777" w:rsidTr="00BB03BC">
        <w:tc>
          <w:tcPr>
            <w:tcW w:w="568" w:type="dxa"/>
          </w:tcPr>
          <w:p w14:paraId="186AACFE" w14:textId="77777777" w:rsidR="00287822" w:rsidRPr="00F76C42" w:rsidRDefault="00287822" w:rsidP="00287822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lang w:val="sr-Latn-ME"/>
              </w:rPr>
            </w:pPr>
          </w:p>
        </w:tc>
        <w:tc>
          <w:tcPr>
            <w:tcW w:w="2410" w:type="dxa"/>
          </w:tcPr>
          <w:p w14:paraId="4F7B4DC3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Radoje Stanić</w:t>
            </w:r>
          </w:p>
        </w:tc>
        <w:tc>
          <w:tcPr>
            <w:tcW w:w="3402" w:type="dxa"/>
          </w:tcPr>
          <w:p w14:paraId="4863023D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Informatika, osnovna škola</w:t>
            </w:r>
          </w:p>
        </w:tc>
        <w:tc>
          <w:tcPr>
            <w:tcW w:w="3402" w:type="dxa"/>
          </w:tcPr>
          <w:p w14:paraId="1959B42E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„Olga Golović“ Nikšić</w:t>
            </w:r>
          </w:p>
        </w:tc>
      </w:tr>
      <w:tr w:rsidR="00287822" w:rsidRPr="00F76C42" w14:paraId="1DF3B85F" w14:textId="77777777" w:rsidTr="00BB03BC">
        <w:tc>
          <w:tcPr>
            <w:tcW w:w="568" w:type="dxa"/>
          </w:tcPr>
          <w:p w14:paraId="4A16EC73" w14:textId="77777777" w:rsidR="00287822" w:rsidRPr="00F76C42" w:rsidRDefault="00287822" w:rsidP="00287822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lang w:val="sr-Latn-ME"/>
              </w:rPr>
            </w:pPr>
          </w:p>
        </w:tc>
        <w:tc>
          <w:tcPr>
            <w:tcW w:w="2410" w:type="dxa"/>
          </w:tcPr>
          <w:p w14:paraId="6C79D942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Jasna Medojević</w:t>
            </w:r>
          </w:p>
        </w:tc>
        <w:tc>
          <w:tcPr>
            <w:tcW w:w="3402" w:type="dxa"/>
          </w:tcPr>
          <w:p w14:paraId="19909EE2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Bologija, srednja škola</w:t>
            </w:r>
          </w:p>
        </w:tc>
        <w:tc>
          <w:tcPr>
            <w:tcW w:w="3402" w:type="dxa"/>
          </w:tcPr>
          <w:p w14:paraId="5C2BF8C6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„Slobodan Škerović“ Podgorica</w:t>
            </w:r>
          </w:p>
        </w:tc>
      </w:tr>
      <w:tr w:rsidR="00287822" w:rsidRPr="00F76C42" w14:paraId="2676782C" w14:textId="77777777" w:rsidTr="00BB03BC">
        <w:tc>
          <w:tcPr>
            <w:tcW w:w="568" w:type="dxa"/>
          </w:tcPr>
          <w:p w14:paraId="29F4D254" w14:textId="77777777" w:rsidR="00287822" w:rsidRPr="00F76C42" w:rsidRDefault="00287822" w:rsidP="00287822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lang w:val="sr-Latn-ME"/>
              </w:rPr>
            </w:pPr>
          </w:p>
        </w:tc>
        <w:tc>
          <w:tcPr>
            <w:tcW w:w="2410" w:type="dxa"/>
          </w:tcPr>
          <w:p w14:paraId="3035B4BC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Marija Jaćimović</w:t>
            </w:r>
          </w:p>
        </w:tc>
        <w:tc>
          <w:tcPr>
            <w:tcW w:w="3402" w:type="dxa"/>
          </w:tcPr>
          <w:p w14:paraId="1763706F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Matematika, srednja škola</w:t>
            </w:r>
          </w:p>
        </w:tc>
        <w:tc>
          <w:tcPr>
            <w:tcW w:w="3402" w:type="dxa"/>
          </w:tcPr>
          <w:p w14:paraId="5CDD0786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„Slobodan Škerović“ Podgorica</w:t>
            </w:r>
          </w:p>
        </w:tc>
      </w:tr>
      <w:tr w:rsidR="00287822" w:rsidRPr="00F76C42" w14:paraId="407D83D2" w14:textId="77777777" w:rsidTr="00BB03BC">
        <w:tc>
          <w:tcPr>
            <w:tcW w:w="568" w:type="dxa"/>
          </w:tcPr>
          <w:p w14:paraId="29ECF751" w14:textId="77777777" w:rsidR="00287822" w:rsidRPr="00F76C42" w:rsidRDefault="00287822" w:rsidP="00287822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lang w:val="sr-Latn-ME"/>
              </w:rPr>
            </w:pPr>
          </w:p>
        </w:tc>
        <w:tc>
          <w:tcPr>
            <w:tcW w:w="2410" w:type="dxa"/>
          </w:tcPr>
          <w:p w14:paraId="02D8B546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Svetlana Vučević</w:t>
            </w:r>
          </w:p>
        </w:tc>
        <w:tc>
          <w:tcPr>
            <w:tcW w:w="3402" w:type="dxa"/>
          </w:tcPr>
          <w:p w14:paraId="4EAEDF8C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Biologija i hemija, osnovna škola</w:t>
            </w:r>
          </w:p>
        </w:tc>
        <w:tc>
          <w:tcPr>
            <w:tcW w:w="3402" w:type="dxa"/>
          </w:tcPr>
          <w:p w14:paraId="25C2E2A4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„Savo Pejanović“ Podgorica</w:t>
            </w:r>
          </w:p>
        </w:tc>
      </w:tr>
      <w:tr w:rsidR="00287822" w:rsidRPr="00F76C42" w14:paraId="63925B8D" w14:textId="77777777" w:rsidTr="00BB03BC">
        <w:tc>
          <w:tcPr>
            <w:tcW w:w="568" w:type="dxa"/>
          </w:tcPr>
          <w:p w14:paraId="2A36EBC1" w14:textId="77777777" w:rsidR="00287822" w:rsidRPr="00F76C42" w:rsidRDefault="00287822" w:rsidP="00287822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lang w:val="sr-Latn-ME"/>
              </w:rPr>
            </w:pPr>
          </w:p>
        </w:tc>
        <w:tc>
          <w:tcPr>
            <w:tcW w:w="2410" w:type="dxa"/>
          </w:tcPr>
          <w:p w14:paraId="17FF0423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Ankica Martinović</w:t>
            </w:r>
          </w:p>
        </w:tc>
        <w:tc>
          <w:tcPr>
            <w:tcW w:w="3402" w:type="dxa"/>
          </w:tcPr>
          <w:p w14:paraId="2D4E6EF5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Razredna nastava</w:t>
            </w:r>
          </w:p>
        </w:tc>
        <w:tc>
          <w:tcPr>
            <w:tcW w:w="3402" w:type="dxa"/>
          </w:tcPr>
          <w:p w14:paraId="35038858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„Savo Pejanović“ Podgorica</w:t>
            </w:r>
          </w:p>
        </w:tc>
      </w:tr>
      <w:tr w:rsidR="00287822" w:rsidRPr="00F76C42" w14:paraId="044AF28B" w14:textId="77777777" w:rsidTr="00BB03BC">
        <w:tc>
          <w:tcPr>
            <w:tcW w:w="568" w:type="dxa"/>
          </w:tcPr>
          <w:p w14:paraId="00CF2A49" w14:textId="77777777" w:rsidR="00287822" w:rsidRPr="00F76C42" w:rsidRDefault="00287822" w:rsidP="00287822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lang w:val="sr-Latn-ME"/>
              </w:rPr>
            </w:pPr>
          </w:p>
        </w:tc>
        <w:tc>
          <w:tcPr>
            <w:tcW w:w="2410" w:type="dxa"/>
          </w:tcPr>
          <w:p w14:paraId="2695E1E0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Sandra Krstović</w:t>
            </w:r>
          </w:p>
        </w:tc>
        <w:tc>
          <w:tcPr>
            <w:tcW w:w="3402" w:type="dxa"/>
          </w:tcPr>
          <w:p w14:paraId="5F07206C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Matematika, srednja škola</w:t>
            </w:r>
          </w:p>
        </w:tc>
        <w:tc>
          <w:tcPr>
            <w:tcW w:w="3402" w:type="dxa"/>
          </w:tcPr>
          <w:p w14:paraId="2F73B09B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„Mladost“ Tivat</w:t>
            </w:r>
          </w:p>
        </w:tc>
      </w:tr>
      <w:tr w:rsidR="00287822" w:rsidRPr="00F76C42" w14:paraId="6FCF492B" w14:textId="77777777" w:rsidTr="00BB03BC">
        <w:tc>
          <w:tcPr>
            <w:tcW w:w="568" w:type="dxa"/>
          </w:tcPr>
          <w:p w14:paraId="4A4775DE" w14:textId="77777777" w:rsidR="00287822" w:rsidRPr="00F76C42" w:rsidRDefault="00287822" w:rsidP="00287822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lang w:val="sr-Latn-ME"/>
              </w:rPr>
            </w:pPr>
          </w:p>
        </w:tc>
        <w:tc>
          <w:tcPr>
            <w:tcW w:w="2410" w:type="dxa"/>
          </w:tcPr>
          <w:p w14:paraId="3281A868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Zorina Grubišić</w:t>
            </w:r>
          </w:p>
        </w:tc>
        <w:tc>
          <w:tcPr>
            <w:tcW w:w="3402" w:type="dxa"/>
          </w:tcPr>
          <w:p w14:paraId="332660B1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 xml:space="preserve">Biologija, srednja škola </w:t>
            </w:r>
          </w:p>
        </w:tc>
        <w:tc>
          <w:tcPr>
            <w:tcW w:w="3402" w:type="dxa"/>
          </w:tcPr>
          <w:p w14:paraId="62584801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„Mladost“ Tivat</w:t>
            </w:r>
          </w:p>
        </w:tc>
      </w:tr>
      <w:tr w:rsidR="00287822" w:rsidRPr="00F76C42" w14:paraId="6DA46646" w14:textId="77777777" w:rsidTr="00BB03BC">
        <w:tc>
          <w:tcPr>
            <w:tcW w:w="568" w:type="dxa"/>
          </w:tcPr>
          <w:p w14:paraId="7E36EBA8" w14:textId="77777777" w:rsidR="00287822" w:rsidRPr="00F76C42" w:rsidRDefault="00287822" w:rsidP="00287822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lang w:val="sr-Latn-ME"/>
              </w:rPr>
            </w:pPr>
          </w:p>
        </w:tc>
        <w:tc>
          <w:tcPr>
            <w:tcW w:w="2410" w:type="dxa"/>
          </w:tcPr>
          <w:p w14:paraId="1BFB81BF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Snežana Perović</w:t>
            </w:r>
          </w:p>
        </w:tc>
        <w:tc>
          <w:tcPr>
            <w:tcW w:w="3402" w:type="dxa"/>
          </w:tcPr>
          <w:p w14:paraId="1AAD3DA7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Razredna nastava</w:t>
            </w:r>
          </w:p>
        </w:tc>
        <w:tc>
          <w:tcPr>
            <w:tcW w:w="3402" w:type="dxa"/>
          </w:tcPr>
          <w:p w14:paraId="0322EB2A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„Njegoš“ Kotor</w:t>
            </w:r>
          </w:p>
        </w:tc>
      </w:tr>
      <w:tr w:rsidR="00287822" w:rsidRPr="00F76C42" w14:paraId="3A84D5A8" w14:textId="77777777" w:rsidTr="00BB03BC">
        <w:tc>
          <w:tcPr>
            <w:tcW w:w="568" w:type="dxa"/>
          </w:tcPr>
          <w:p w14:paraId="56F4783A" w14:textId="77777777" w:rsidR="00287822" w:rsidRPr="00F76C42" w:rsidRDefault="00287822" w:rsidP="00287822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lang w:val="sr-Latn-ME"/>
              </w:rPr>
            </w:pPr>
          </w:p>
        </w:tc>
        <w:tc>
          <w:tcPr>
            <w:tcW w:w="2410" w:type="dxa"/>
          </w:tcPr>
          <w:p w14:paraId="7BB53018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Branka Antović</w:t>
            </w:r>
          </w:p>
        </w:tc>
        <w:tc>
          <w:tcPr>
            <w:tcW w:w="3402" w:type="dxa"/>
          </w:tcPr>
          <w:p w14:paraId="7102FF8D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Biologija, osnovna škola</w:t>
            </w:r>
          </w:p>
        </w:tc>
        <w:tc>
          <w:tcPr>
            <w:tcW w:w="3402" w:type="dxa"/>
          </w:tcPr>
          <w:p w14:paraId="1B12C7B9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„Njegoš“ Kotor</w:t>
            </w:r>
          </w:p>
        </w:tc>
      </w:tr>
      <w:tr w:rsidR="00287822" w:rsidRPr="00F76C42" w14:paraId="68D91097" w14:textId="77777777" w:rsidTr="00BB03BC">
        <w:tc>
          <w:tcPr>
            <w:tcW w:w="568" w:type="dxa"/>
          </w:tcPr>
          <w:p w14:paraId="15055285" w14:textId="77777777" w:rsidR="00287822" w:rsidRPr="00F76C42" w:rsidRDefault="00287822" w:rsidP="00287822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lang w:val="sr-Latn-ME"/>
              </w:rPr>
            </w:pPr>
          </w:p>
        </w:tc>
        <w:tc>
          <w:tcPr>
            <w:tcW w:w="2410" w:type="dxa"/>
          </w:tcPr>
          <w:p w14:paraId="083B6C8C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Ivana Janković</w:t>
            </w:r>
          </w:p>
        </w:tc>
        <w:tc>
          <w:tcPr>
            <w:tcW w:w="3402" w:type="dxa"/>
          </w:tcPr>
          <w:p w14:paraId="6ABFDB1F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Matematika, osnovna škola</w:t>
            </w:r>
          </w:p>
        </w:tc>
        <w:tc>
          <w:tcPr>
            <w:tcW w:w="3402" w:type="dxa"/>
          </w:tcPr>
          <w:p w14:paraId="5D46312A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„Pavle  Rovinski“ Podgorica</w:t>
            </w:r>
          </w:p>
        </w:tc>
      </w:tr>
      <w:tr w:rsidR="00287822" w:rsidRPr="00F76C42" w14:paraId="4090D112" w14:textId="77777777" w:rsidTr="00BB03BC">
        <w:tc>
          <w:tcPr>
            <w:tcW w:w="568" w:type="dxa"/>
          </w:tcPr>
          <w:p w14:paraId="6A5E661E" w14:textId="77777777" w:rsidR="00287822" w:rsidRPr="00F76C42" w:rsidRDefault="00287822" w:rsidP="00287822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lang w:val="sr-Latn-ME"/>
              </w:rPr>
            </w:pPr>
          </w:p>
        </w:tc>
        <w:tc>
          <w:tcPr>
            <w:tcW w:w="2410" w:type="dxa"/>
          </w:tcPr>
          <w:p w14:paraId="42807101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Aleksandra Jelić</w:t>
            </w:r>
          </w:p>
        </w:tc>
        <w:tc>
          <w:tcPr>
            <w:tcW w:w="3402" w:type="dxa"/>
          </w:tcPr>
          <w:p w14:paraId="547C009D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Razredna nastava</w:t>
            </w:r>
          </w:p>
        </w:tc>
        <w:tc>
          <w:tcPr>
            <w:tcW w:w="3402" w:type="dxa"/>
          </w:tcPr>
          <w:p w14:paraId="34306B4A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„Pavle  Rovinski“ Podgorica</w:t>
            </w:r>
          </w:p>
        </w:tc>
      </w:tr>
      <w:tr w:rsidR="00287822" w:rsidRPr="00F76C42" w14:paraId="3BE6D397" w14:textId="77777777" w:rsidTr="00BB03BC">
        <w:tc>
          <w:tcPr>
            <w:tcW w:w="568" w:type="dxa"/>
          </w:tcPr>
          <w:p w14:paraId="0EB17B8E" w14:textId="77777777" w:rsidR="00287822" w:rsidRPr="00F76C42" w:rsidRDefault="00287822" w:rsidP="00287822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lang w:val="sr-Latn-ME"/>
              </w:rPr>
            </w:pPr>
          </w:p>
        </w:tc>
        <w:tc>
          <w:tcPr>
            <w:tcW w:w="2410" w:type="dxa"/>
          </w:tcPr>
          <w:p w14:paraId="49DDAC29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Tanja Crvenica</w:t>
            </w:r>
          </w:p>
        </w:tc>
        <w:tc>
          <w:tcPr>
            <w:tcW w:w="3402" w:type="dxa"/>
          </w:tcPr>
          <w:p w14:paraId="582275DD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 xml:space="preserve">Tehnika i informatika, osnovna </w:t>
            </w:r>
          </w:p>
        </w:tc>
        <w:tc>
          <w:tcPr>
            <w:tcW w:w="3402" w:type="dxa"/>
          </w:tcPr>
          <w:p w14:paraId="3D107860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„Pavle  Rovinski“ Podgorica</w:t>
            </w:r>
          </w:p>
        </w:tc>
      </w:tr>
      <w:tr w:rsidR="00287822" w:rsidRPr="00F76C42" w14:paraId="23A95AD4" w14:textId="77777777" w:rsidTr="00BB03BC">
        <w:tc>
          <w:tcPr>
            <w:tcW w:w="568" w:type="dxa"/>
          </w:tcPr>
          <w:p w14:paraId="21502418" w14:textId="77777777" w:rsidR="00287822" w:rsidRPr="00F76C42" w:rsidRDefault="00287822" w:rsidP="00287822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lang w:val="sr-Latn-ME"/>
              </w:rPr>
            </w:pPr>
          </w:p>
        </w:tc>
        <w:tc>
          <w:tcPr>
            <w:tcW w:w="2410" w:type="dxa"/>
          </w:tcPr>
          <w:p w14:paraId="1A857733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Katarina Baković Boljović</w:t>
            </w:r>
          </w:p>
        </w:tc>
        <w:tc>
          <w:tcPr>
            <w:tcW w:w="3402" w:type="dxa"/>
          </w:tcPr>
          <w:p w14:paraId="0D3AA823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Razredna nastava</w:t>
            </w:r>
          </w:p>
        </w:tc>
        <w:tc>
          <w:tcPr>
            <w:tcW w:w="3402" w:type="dxa"/>
          </w:tcPr>
          <w:p w14:paraId="1E50FA91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„Maksim Gorki“ Podgorica</w:t>
            </w:r>
          </w:p>
        </w:tc>
      </w:tr>
      <w:tr w:rsidR="00287822" w:rsidRPr="00F76C42" w14:paraId="5BE007CD" w14:textId="77777777" w:rsidTr="00BB03BC">
        <w:tc>
          <w:tcPr>
            <w:tcW w:w="568" w:type="dxa"/>
          </w:tcPr>
          <w:p w14:paraId="330E3BCD" w14:textId="77777777" w:rsidR="00287822" w:rsidRPr="00F76C42" w:rsidRDefault="00287822" w:rsidP="00287822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lang w:val="sr-Latn-ME"/>
              </w:rPr>
            </w:pPr>
          </w:p>
        </w:tc>
        <w:tc>
          <w:tcPr>
            <w:tcW w:w="2410" w:type="dxa"/>
          </w:tcPr>
          <w:p w14:paraId="4418F792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Jelena Blečić</w:t>
            </w:r>
          </w:p>
        </w:tc>
        <w:tc>
          <w:tcPr>
            <w:tcW w:w="3402" w:type="dxa"/>
          </w:tcPr>
          <w:p w14:paraId="0CDE7C8D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 xml:space="preserve">Matematika, osnovna škola </w:t>
            </w:r>
          </w:p>
        </w:tc>
        <w:tc>
          <w:tcPr>
            <w:tcW w:w="3402" w:type="dxa"/>
          </w:tcPr>
          <w:p w14:paraId="4E5CDEE6" w14:textId="77777777" w:rsidR="00287822" w:rsidRPr="00F76C42" w:rsidRDefault="00287822" w:rsidP="00BB03BC">
            <w:pPr>
              <w:spacing w:line="276" w:lineRule="auto"/>
              <w:rPr>
                <w:lang w:val="sr-Latn-ME"/>
              </w:rPr>
            </w:pPr>
            <w:r w:rsidRPr="00F76C42">
              <w:rPr>
                <w:lang w:val="sr-Latn-ME"/>
              </w:rPr>
              <w:t>„Maksim Gorki“ Podgorica</w:t>
            </w:r>
          </w:p>
        </w:tc>
      </w:tr>
    </w:tbl>
    <w:p w14:paraId="27076D72" w14:textId="16909D5B" w:rsidR="00287822" w:rsidRPr="00F76C42" w:rsidRDefault="00287822" w:rsidP="00287822">
      <w:pPr>
        <w:rPr>
          <w:lang w:val="sr-Latn-ME"/>
        </w:rPr>
      </w:pPr>
    </w:p>
    <w:p w14:paraId="44F164EE" w14:textId="7BB9D320" w:rsidR="00287822" w:rsidRPr="00F76C42" w:rsidRDefault="00287822" w:rsidP="00287822">
      <w:pPr>
        <w:rPr>
          <w:lang w:val="sr-Latn-ME"/>
        </w:rPr>
      </w:pPr>
    </w:p>
    <w:p w14:paraId="22E57C92" w14:textId="58E8AFF3" w:rsidR="00287822" w:rsidRPr="00F76C42" w:rsidRDefault="00287822">
      <w:pPr>
        <w:rPr>
          <w:lang w:val="sr-Latn-ME"/>
        </w:rPr>
      </w:pPr>
      <w:r w:rsidRPr="00F76C42">
        <w:rPr>
          <w:lang w:val="sr-Latn-ME"/>
        </w:rPr>
        <w:br w:type="page"/>
      </w:r>
    </w:p>
    <w:p w14:paraId="62E92E68" w14:textId="029B31D6" w:rsidR="00287822" w:rsidRPr="00F76C42" w:rsidRDefault="00287822" w:rsidP="00287822">
      <w:pPr>
        <w:pStyle w:val="Heading2"/>
        <w:rPr>
          <w:color w:val="800000"/>
          <w:lang w:val="sr-Latn-ME"/>
        </w:rPr>
      </w:pPr>
      <w:bookmarkStart w:id="15" w:name="_Toc35946767"/>
      <w:r w:rsidRPr="00F76C42">
        <w:rPr>
          <w:color w:val="800000"/>
          <w:lang w:val="sr-Latn-ME"/>
        </w:rPr>
        <w:lastRenderedPageBreak/>
        <w:t>Prilog 2: Upitnik za nastavnike osnovnih i srednjih škola</w:t>
      </w:r>
      <w:bookmarkEnd w:id="15"/>
    </w:p>
    <w:p w14:paraId="486FB198" w14:textId="77777777" w:rsidR="00287822" w:rsidRPr="00F76C42" w:rsidRDefault="00287822" w:rsidP="00287822">
      <w:pPr>
        <w:spacing w:line="276" w:lineRule="auto"/>
        <w:jc w:val="both"/>
        <w:rPr>
          <w:lang w:val="sr-Latn-ME"/>
        </w:rPr>
      </w:pPr>
    </w:p>
    <w:p w14:paraId="26A6355B" w14:textId="63409B20" w:rsidR="00287822" w:rsidRPr="00F76C42" w:rsidRDefault="00287822" w:rsidP="00287822">
      <w:pPr>
        <w:spacing w:line="276" w:lineRule="auto"/>
        <w:jc w:val="center"/>
        <w:rPr>
          <w:b/>
          <w:bCs/>
          <w:lang w:val="sr-Latn-ME"/>
        </w:rPr>
      </w:pPr>
      <w:r w:rsidRPr="00F76C42">
        <w:rPr>
          <w:b/>
          <w:bCs/>
          <w:lang w:val="sr-Latn-ME"/>
        </w:rPr>
        <w:t>Kontinutnuirani profesionalni razvoj (KPR) nastavnika razredne nastave i nastavnika matematike i nauka u oblasti razvoja ključnih kompetencija za cjeloživotno učenje</w:t>
      </w:r>
    </w:p>
    <w:p w14:paraId="5159BB46" w14:textId="77777777" w:rsidR="00287822" w:rsidRPr="00F76C42" w:rsidRDefault="00287822" w:rsidP="00287822">
      <w:pPr>
        <w:spacing w:line="276" w:lineRule="auto"/>
        <w:jc w:val="both"/>
        <w:rPr>
          <w:lang w:val="sr-Latn-ME"/>
        </w:rPr>
      </w:pPr>
    </w:p>
    <w:p w14:paraId="7A7256C0" w14:textId="77777777" w:rsidR="00287822" w:rsidRPr="00F76C42" w:rsidRDefault="00287822" w:rsidP="00287822">
      <w:pPr>
        <w:spacing w:line="276" w:lineRule="auto"/>
        <w:jc w:val="both"/>
        <w:rPr>
          <w:lang w:val="sr-Latn-ME"/>
        </w:rPr>
      </w:pPr>
      <w:r w:rsidRPr="00F76C42">
        <w:rPr>
          <w:lang w:val="sr-Latn-ME"/>
        </w:rPr>
        <w:t>Poštovani nastavnici/ce,</w:t>
      </w:r>
    </w:p>
    <w:p w14:paraId="0F76FA4A" w14:textId="77777777" w:rsidR="00287822" w:rsidRPr="00F76C42" w:rsidRDefault="00287822" w:rsidP="00287822">
      <w:pPr>
        <w:spacing w:line="276" w:lineRule="auto"/>
        <w:jc w:val="both"/>
        <w:rPr>
          <w:lang w:val="sr-Latn-ME"/>
        </w:rPr>
      </w:pPr>
      <w:r w:rsidRPr="00F76C42">
        <w:rPr>
          <w:lang w:val="sr-Latn-ME"/>
        </w:rPr>
        <w:t xml:space="preserve">Upitnik se organizuje u okviru projekta tehničke pomoći „Integracija ključnih kompetencija u obrazovni sistem Crne Gore“ koji finansira EU, a korisnik je Ministartsvo prosvete Crne Gore. </w:t>
      </w:r>
    </w:p>
    <w:p w14:paraId="626CAA25" w14:textId="77777777" w:rsidR="00287822" w:rsidRPr="00F76C42" w:rsidRDefault="00287822" w:rsidP="00287822">
      <w:pPr>
        <w:spacing w:line="276" w:lineRule="auto"/>
        <w:jc w:val="both"/>
        <w:rPr>
          <w:lang w:val="sr-Latn-ME"/>
        </w:rPr>
      </w:pPr>
      <w:r w:rsidRPr="00F76C42">
        <w:rPr>
          <w:lang w:val="sr-Latn-ME"/>
        </w:rPr>
        <w:t xml:space="preserve">Upitnikom želimo da saznamo u kojoj meri nastavnici razredne nastave, matematike i prirodnih nauka (fizike, biologije, hemije i informatike) razvijaju ključne kompetencije i funkcionalnu primjenu naučenog kod učenika, kao i da utvrdimo koje su moguće potrebe nastavnika za unapređivanjem u ovoj oblasti.  Određena pitanja u Upitniku su adaptirana iz međunarodnog TALIS istraživanja koje ispituje uslove i okruženje za učenje kako bi se pomoglo evropskim zemljama da se prilagode izazovima savremenog obrazovanja. </w:t>
      </w:r>
    </w:p>
    <w:p w14:paraId="7DC82F4B" w14:textId="77777777" w:rsidR="00287822" w:rsidRPr="00F76C42" w:rsidRDefault="00287822" w:rsidP="00287822">
      <w:pPr>
        <w:spacing w:line="276" w:lineRule="auto"/>
        <w:jc w:val="both"/>
        <w:rPr>
          <w:lang w:val="sr-Latn-ME"/>
        </w:rPr>
      </w:pPr>
      <w:r w:rsidRPr="00F76C42">
        <w:rPr>
          <w:lang w:val="sr-Latn-ME"/>
        </w:rPr>
        <w:t xml:space="preserve">Analiza i interpretacija istraživanja će pružiti informacije važne za kreiranje pristupa obuke za 900 nastavnika razredne nastave i 960 nastavnika matematike i prirodnih nauka osnovnih škola, gimnazija i srednjih stručnih škola koja je planirana u okviru projekta.  Zbog toga molimo nastavnike da odgovore iskreno, kako bi se program obuke razvio prema realnim potrebama, i kasnije bio realizovan kao dio kontinuiranog usavršavanja.  </w:t>
      </w:r>
    </w:p>
    <w:p w14:paraId="03CB58FF" w14:textId="77777777" w:rsidR="00287822" w:rsidRPr="00F76C42" w:rsidRDefault="00287822" w:rsidP="00287822">
      <w:pPr>
        <w:spacing w:line="276" w:lineRule="auto"/>
        <w:jc w:val="both"/>
        <w:rPr>
          <w:lang w:val="sr-Latn-ME"/>
        </w:rPr>
      </w:pPr>
      <w:r w:rsidRPr="00F76C42">
        <w:rPr>
          <w:lang w:val="sr-Latn-ME"/>
        </w:rPr>
        <w:t xml:space="preserve">U Upitniku se očekuje od nastavnika da odgovore na pitanja o svom inicijalnom obrazovanju i kasnijem profesionalnom usavršavanju, kao i o njihovim  gledištima i pristupima koje koriste u poučavanju i nastavi. </w:t>
      </w:r>
    </w:p>
    <w:p w14:paraId="2B21CEC8" w14:textId="77777777" w:rsidR="00287822" w:rsidRPr="00F76C42" w:rsidRDefault="00287822" w:rsidP="00287822">
      <w:pPr>
        <w:spacing w:line="276" w:lineRule="auto"/>
        <w:jc w:val="both"/>
        <w:rPr>
          <w:lang w:val="sr-Latn-ME"/>
        </w:rPr>
      </w:pPr>
      <w:r w:rsidRPr="00F76C42">
        <w:rPr>
          <w:lang w:val="sr-Latn-ME"/>
        </w:rPr>
        <w:t xml:space="preserve">Sve informacije prikupljene u ovom istraživanju smatraće se poverljivim i biće korištene isključivo za potrebe realizacije Projekta. </w:t>
      </w:r>
    </w:p>
    <w:p w14:paraId="4B06A593" w14:textId="77777777" w:rsidR="00287822" w:rsidRPr="00F76C42" w:rsidRDefault="00287822" w:rsidP="00287822">
      <w:pPr>
        <w:spacing w:line="276" w:lineRule="auto"/>
        <w:jc w:val="both"/>
        <w:rPr>
          <w:rFonts w:ascii="Arial" w:hAnsi="Arial" w:cs="Arial"/>
          <w:lang w:val="sr-Latn-ME"/>
        </w:rPr>
      </w:pPr>
      <w:r w:rsidRPr="00F76C42">
        <w:rPr>
          <w:rFonts w:ascii="Arial" w:hAnsi="Arial" w:cs="Arial"/>
          <w:lang w:val="sr-Latn-ME"/>
        </w:rPr>
        <w:t xml:space="preserve">O upitniku: </w:t>
      </w:r>
    </w:p>
    <w:p w14:paraId="590AC6DA" w14:textId="77777777" w:rsidR="00287822" w:rsidRPr="00F76C42" w:rsidRDefault="00287822" w:rsidP="00287822">
      <w:pPr>
        <w:widowControl/>
        <w:numPr>
          <w:ilvl w:val="0"/>
          <w:numId w:val="16"/>
        </w:numPr>
        <w:autoSpaceDE/>
        <w:autoSpaceDN/>
        <w:spacing w:line="276" w:lineRule="auto"/>
        <w:jc w:val="both"/>
        <w:rPr>
          <w:rFonts w:ascii="Arial" w:hAnsi="Arial" w:cs="Arial"/>
          <w:lang w:val="sr-Latn-ME"/>
        </w:rPr>
      </w:pPr>
      <w:r w:rsidRPr="00F76C42">
        <w:rPr>
          <w:rFonts w:ascii="Arial" w:hAnsi="Arial" w:cs="Arial"/>
          <w:lang w:val="sr-Latn-ME"/>
        </w:rPr>
        <w:t xml:space="preserve">Osoba koja popunjava ovaj upitnik trebalo bi da bude učitelj/ica i nastavnik/ca iz osnovnih škola, gimnazija i srednjih stručnih škola koji predaju matematiku i prirodne nauke (fiziku, biologiju, hemiju i informatiku) . </w:t>
      </w:r>
    </w:p>
    <w:p w14:paraId="0D7B79DB" w14:textId="77777777" w:rsidR="00287822" w:rsidRPr="00F76C42" w:rsidRDefault="00287822" w:rsidP="00287822">
      <w:pPr>
        <w:widowControl/>
        <w:numPr>
          <w:ilvl w:val="0"/>
          <w:numId w:val="16"/>
        </w:numPr>
        <w:autoSpaceDE/>
        <w:autoSpaceDN/>
        <w:spacing w:line="276" w:lineRule="auto"/>
        <w:jc w:val="both"/>
        <w:rPr>
          <w:rFonts w:ascii="Arial" w:hAnsi="Arial" w:cs="Arial"/>
          <w:lang w:val="sr-Latn-ME"/>
        </w:rPr>
      </w:pPr>
      <w:r w:rsidRPr="00F76C42">
        <w:rPr>
          <w:rFonts w:ascii="Arial" w:hAnsi="Arial" w:cs="Arial"/>
          <w:lang w:val="sr-Latn-ME"/>
        </w:rPr>
        <w:t>Za odgovaranje na ovaj upitnik potrebno je 15 minuta.</w:t>
      </w:r>
    </w:p>
    <w:p w14:paraId="54FE862C" w14:textId="77777777" w:rsidR="00287822" w:rsidRPr="00F76C42" w:rsidRDefault="00287822" w:rsidP="00287822">
      <w:pPr>
        <w:widowControl/>
        <w:numPr>
          <w:ilvl w:val="0"/>
          <w:numId w:val="16"/>
        </w:numPr>
        <w:autoSpaceDE/>
        <w:autoSpaceDN/>
        <w:spacing w:line="276" w:lineRule="auto"/>
        <w:jc w:val="both"/>
        <w:rPr>
          <w:rFonts w:ascii="Arial" w:hAnsi="Arial" w:cs="Arial"/>
          <w:lang w:val="sr-Latn-ME"/>
        </w:rPr>
      </w:pPr>
      <w:r w:rsidRPr="00F76C42">
        <w:rPr>
          <w:rFonts w:ascii="Arial" w:hAnsi="Arial" w:cs="Arial"/>
          <w:lang w:val="sr-Latn-ME"/>
        </w:rPr>
        <w:t xml:space="preserve">Smjernice za odgovaranje na pitanja date su u kurzivu. Na većinu pitanja može se odgovoriti označavanjem jednog najprikladnijeg odgovora. Kada završite ovaj upitnik, molimo vas da ga pošaljete do tog i tog datuma  </w:t>
      </w:r>
    </w:p>
    <w:p w14:paraId="436E27FE" w14:textId="3DEBE62C" w:rsidR="00287822" w:rsidRPr="00F76C42" w:rsidRDefault="00287822" w:rsidP="00287822">
      <w:pPr>
        <w:widowControl/>
        <w:numPr>
          <w:ilvl w:val="0"/>
          <w:numId w:val="16"/>
        </w:numPr>
        <w:autoSpaceDE/>
        <w:autoSpaceDN/>
        <w:spacing w:line="276" w:lineRule="auto"/>
        <w:jc w:val="both"/>
        <w:rPr>
          <w:rFonts w:ascii="Arial" w:hAnsi="Arial" w:cs="Arial"/>
          <w:lang w:val="sr-Latn-ME"/>
        </w:rPr>
      </w:pPr>
      <w:r w:rsidRPr="00F76C42">
        <w:rPr>
          <w:rFonts w:ascii="Arial" w:hAnsi="Arial" w:cs="Arial"/>
          <w:lang w:val="sr-Latn-ME"/>
        </w:rPr>
        <w:t xml:space="preserve">Ako niste sigurni u pogledu bilo kog aspekta upitnika ili su vam potrebne dodatne informacije, možete nas kontaktirati koristeći sledeće podatke za kontakt: [Nevena Čabrilo </w:t>
      </w:r>
      <w:hyperlink r:id="rId18" w:history="1">
        <w:r w:rsidR="009E14DB" w:rsidRPr="00DB5839">
          <w:rPr>
            <w:rStyle w:val="Hyperlink"/>
            <w:rFonts w:ascii="Arial" w:hAnsi="Arial" w:cs="Arial"/>
            <w:lang w:val="sr-Latn-ME"/>
          </w:rPr>
          <w:t>nevena.cabrilo@zzs.gov.me</w:t>
        </w:r>
      </w:hyperlink>
      <w:r w:rsidR="009E14DB">
        <w:rPr>
          <w:rFonts w:ascii="Arial" w:hAnsi="Arial" w:cs="Arial"/>
          <w:lang w:val="sr-Latn-ME"/>
        </w:rPr>
        <w:t xml:space="preserve"> </w:t>
      </w:r>
      <w:r w:rsidRPr="00F76C42">
        <w:rPr>
          <w:rFonts w:ascii="Arial" w:hAnsi="Arial" w:cs="Arial"/>
          <w:lang w:val="sr-Latn-ME"/>
        </w:rPr>
        <w:t xml:space="preserve">i Ljubica Špirić </w:t>
      </w:r>
      <w:hyperlink r:id="rId19" w:history="1">
        <w:r w:rsidR="009E14DB" w:rsidRPr="00DB5839">
          <w:rPr>
            <w:rStyle w:val="Hyperlink"/>
            <w:rFonts w:ascii="Arial" w:hAnsi="Arial" w:cs="Arial"/>
            <w:lang w:val="sr-Latn-ME"/>
          </w:rPr>
          <w:t>ljubicasam@gmail.com</w:t>
        </w:r>
      </w:hyperlink>
      <w:r w:rsidRPr="00F76C42">
        <w:rPr>
          <w:rFonts w:ascii="Arial" w:hAnsi="Arial" w:cs="Arial"/>
          <w:lang w:val="sr-Latn-ME"/>
        </w:rPr>
        <w:t>]</w:t>
      </w:r>
    </w:p>
    <w:p w14:paraId="7401053A" w14:textId="77777777" w:rsidR="00287822" w:rsidRPr="00F76C42" w:rsidRDefault="00287822" w:rsidP="00287822">
      <w:pPr>
        <w:spacing w:line="276" w:lineRule="auto"/>
        <w:jc w:val="both"/>
        <w:rPr>
          <w:rFonts w:ascii="Arial" w:hAnsi="Arial" w:cs="Arial"/>
          <w:lang w:val="sr-Latn-ME"/>
        </w:rPr>
      </w:pPr>
    </w:p>
    <w:p w14:paraId="6632669F" w14:textId="77777777" w:rsidR="00287822" w:rsidRPr="00F76C42" w:rsidRDefault="00287822" w:rsidP="00287822">
      <w:pPr>
        <w:spacing w:line="276" w:lineRule="auto"/>
        <w:jc w:val="center"/>
        <w:rPr>
          <w:rFonts w:ascii="Arial" w:hAnsi="Arial" w:cs="Arial"/>
          <w:lang w:val="sr-Latn-ME"/>
        </w:rPr>
      </w:pPr>
      <w:r w:rsidRPr="00F76C42">
        <w:rPr>
          <w:rFonts w:ascii="Arial" w:hAnsi="Arial" w:cs="Arial"/>
          <w:lang w:val="sr-Latn-ME"/>
        </w:rPr>
        <w:t>Hvala na učešću!</w:t>
      </w:r>
    </w:p>
    <w:p w14:paraId="3697D8F9" w14:textId="77777777" w:rsidR="00287822" w:rsidRPr="00F76C42" w:rsidRDefault="00287822" w:rsidP="00287822">
      <w:pPr>
        <w:spacing w:line="276" w:lineRule="auto"/>
        <w:rPr>
          <w:rFonts w:ascii="Arial" w:hAnsi="Arial" w:cs="Arial"/>
          <w:b/>
          <w:bCs/>
          <w:lang w:val="sr-Latn-ME"/>
        </w:rPr>
      </w:pPr>
    </w:p>
    <w:p w14:paraId="7A6BA1EB" w14:textId="77777777" w:rsidR="00287822" w:rsidRPr="00F76C42" w:rsidRDefault="00287822" w:rsidP="00287822">
      <w:pPr>
        <w:rPr>
          <w:rFonts w:ascii="Arial" w:hAnsi="Arial" w:cs="Arial"/>
          <w:b/>
          <w:bCs/>
          <w:lang w:val="sr-Latn-ME"/>
        </w:rPr>
      </w:pPr>
    </w:p>
    <w:p w14:paraId="0E2FAFEE" w14:textId="77777777" w:rsidR="00287822" w:rsidRPr="00F76C42" w:rsidRDefault="00287822" w:rsidP="00287822">
      <w:pPr>
        <w:rPr>
          <w:rFonts w:ascii="Arial" w:hAnsi="Arial" w:cs="Arial"/>
          <w:b/>
          <w:bCs/>
          <w:lang w:val="sr-Latn-ME"/>
        </w:rPr>
      </w:pPr>
    </w:p>
    <w:p w14:paraId="567D052B" w14:textId="77777777" w:rsidR="00287822" w:rsidRPr="00F76C42" w:rsidRDefault="00287822" w:rsidP="00287822">
      <w:pPr>
        <w:rPr>
          <w:rFonts w:ascii="Arial" w:hAnsi="Arial" w:cs="Arial"/>
          <w:b/>
          <w:bCs/>
          <w:lang w:val="sr-Latn-ME"/>
        </w:rPr>
      </w:pPr>
      <w:r w:rsidRPr="00F76C42">
        <w:rPr>
          <w:rFonts w:ascii="Arial" w:hAnsi="Arial" w:cs="Arial"/>
          <w:b/>
          <w:bCs/>
          <w:lang w:val="sr-Latn-ME"/>
        </w:rPr>
        <w:br w:type="page"/>
      </w:r>
    </w:p>
    <w:p w14:paraId="153C15F2" w14:textId="1331C478" w:rsidR="00287822" w:rsidRPr="00F76C42" w:rsidRDefault="00287822" w:rsidP="00287822">
      <w:pPr>
        <w:rPr>
          <w:b/>
          <w:bCs/>
          <w:lang w:val="sr-Latn-ME"/>
        </w:rPr>
      </w:pPr>
      <w:r w:rsidRPr="00F76C42">
        <w:rPr>
          <w:b/>
          <w:bCs/>
          <w:lang w:val="sr-Latn-ME"/>
        </w:rPr>
        <w:lastRenderedPageBreak/>
        <w:t xml:space="preserve">DIO 1 – OSNOVNI PODACI </w:t>
      </w:r>
    </w:p>
    <w:p w14:paraId="3D2297CA" w14:textId="77777777" w:rsidR="00287822" w:rsidRPr="00F76C42" w:rsidRDefault="00287822" w:rsidP="00287822">
      <w:pPr>
        <w:rPr>
          <w:lang w:val="sr-Latn-ME"/>
        </w:rPr>
      </w:pPr>
    </w:p>
    <w:p w14:paraId="73260708" w14:textId="77777777" w:rsidR="00287822" w:rsidRPr="00F76C42" w:rsidRDefault="00287822" w:rsidP="00287822">
      <w:pPr>
        <w:rPr>
          <w:b/>
          <w:bCs/>
          <w:lang w:val="sr-Latn-ME"/>
        </w:rPr>
      </w:pPr>
      <w:r w:rsidRPr="00F76C42">
        <w:rPr>
          <w:b/>
          <w:bCs/>
          <w:lang w:val="sr-Latn-ME"/>
        </w:rPr>
        <w:t>1) Pol?</w:t>
      </w:r>
    </w:p>
    <w:p w14:paraId="14E8B844" w14:textId="77777777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>(   ) Ženski</w:t>
      </w:r>
    </w:p>
    <w:p w14:paraId="3EF1D402" w14:textId="77777777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>(   ) Muški</w:t>
      </w:r>
    </w:p>
    <w:p w14:paraId="5E5F1941" w14:textId="77777777" w:rsidR="00287822" w:rsidRPr="00F76C42" w:rsidRDefault="00287822" w:rsidP="00287822">
      <w:pPr>
        <w:rPr>
          <w:lang w:val="sr-Latn-ME"/>
        </w:rPr>
      </w:pPr>
    </w:p>
    <w:p w14:paraId="0158CC3A" w14:textId="77777777" w:rsidR="00287822" w:rsidRPr="00F76C42" w:rsidRDefault="00287822" w:rsidP="00287822">
      <w:pPr>
        <w:rPr>
          <w:b/>
          <w:bCs/>
          <w:lang w:val="sr-Latn-ME"/>
        </w:rPr>
      </w:pPr>
      <w:r w:rsidRPr="00F76C42">
        <w:rPr>
          <w:b/>
          <w:bCs/>
          <w:lang w:val="sr-Latn-ME"/>
        </w:rPr>
        <w:t xml:space="preserve">2) Molimo vas navedite ukupan broj godina radnog staža u obrazovanju </w:t>
      </w:r>
    </w:p>
    <w:p w14:paraId="469F78FA" w14:textId="77777777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 xml:space="preserve"> </w:t>
      </w:r>
      <w:r w:rsidRPr="00F76C42">
        <w:rPr>
          <w:i/>
          <w:iCs/>
          <w:lang w:val="sr-Latn-ME"/>
        </w:rPr>
        <w:t>Zaokružite na cio broj.</w:t>
      </w:r>
    </w:p>
    <w:p w14:paraId="6EF0F997" w14:textId="77777777" w:rsidR="00287822" w:rsidRPr="00F76C42" w:rsidRDefault="00287822" w:rsidP="00287822">
      <w:pPr>
        <w:rPr>
          <w:lang w:val="sr-Latn-ME"/>
        </w:rPr>
      </w:pPr>
    </w:p>
    <w:p w14:paraId="2DA41B4E" w14:textId="77777777" w:rsidR="00287822" w:rsidRPr="00F76C42" w:rsidRDefault="00287822" w:rsidP="00287822">
      <w:pPr>
        <w:rPr>
          <w:b/>
          <w:bCs/>
          <w:lang w:val="sr-Latn-ME"/>
        </w:rPr>
      </w:pPr>
      <w:r w:rsidRPr="00F76C42">
        <w:rPr>
          <w:b/>
          <w:bCs/>
          <w:lang w:val="sr-Latn-ME"/>
        </w:rPr>
        <w:t>3) Vaše radno mjesto u školi: Ja sam nastavnik/ca:</w:t>
      </w:r>
    </w:p>
    <w:p w14:paraId="0BB84626" w14:textId="77777777" w:rsidR="00287822" w:rsidRPr="00F76C42" w:rsidRDefault="00287822" w:rsidP="00287822">
      <w:pPr>
        <w:rPr>
          <w:i/>
          <w:lang w:val="sr-Latn-ME"/>
        </w:rPr>
      </w:pPr>
      <w:r w:rsidRPr="00F76C42">
        <w:rPr>
          <w:i/>
          <w:lang w:val="sr-Latn-ME"/>
        </w:rPr>
        <w:t>Obeležite jedan odgovor.</w:t>
      </w:r>
    </w:p>
    <w:p w14:paraId="3767C5DE" w14:textId="77777777" w:rsidR="00287822" w:rsidRPr="00F76C42" w:rsidRDefault="00287822" w:rsidP="00287822">
      <w:pPr>
        <w:rPr>
          <w:i/>
          <w:lang w:val="sr-Latn-ME"/>
        </w:rPr>
      </w:pPr>
    </w:p>
    <w:p w14:paraId="231EB9FB" w14:textId="77777777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 xml:space="preserve">(   ) razredne nastave </w:t>
      </w:r>
    </w:p>
    <w:p w14:paraId="6CD18DF9" w14:textId="77777777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>(   ) matematike u osnovnoj školi</w:t>
      </w:r>
    </w:p>
    <w:p w14:paraId="3E4087B6" w14:textId="77777777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>(   ) informatike u osnovnoj školi</w:t>
      </w:r>
    </w:p>
    <w:p w14:paraId="4CA32D81" w14:textId="77777777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>(   ) fizike u osnovnoj školi</w:t>
      </w:r>
    </w:p>
    <w:p w14:paraId="2B158648" w14:textId="77777777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>(   ) biologije u osnovnoj školi</w:t>
      </w:r>
    </w:p>
    <w:p w14:paraId="73CD3884" w14:textId="77777777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>(   ) hemije u osnovnoj školi</w:t>
      </w:r>
    </w:p>
    <w:p w14:paraId="22FE2148" w14:textId="77777777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>.............................................................................</w:t>
      </w:r>
    </w:p>
    <w:p w14:paraId="0A4F8E6B" w14:textId="77777777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>(   ) matematike u srednjoj školi</w:t>
      </w:r>
    </w:p>
    <w:p w14:paraId="29174862" w14:textId="77777777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>(   ) informatike u srednjoj školi</w:t>
      </w:r>
    </w:p>
    <w:p w14:paraId="7D40A333" w14:textId="77777777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>(   ) fizike u srednjoj školi</w:t>
      </w:r>
    </w:p>
    <w:p w14:paraId="33C1E64C" w14:textId="77777777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>(   ) biologije u srednjoj školi</w:t>
      </w:r>
    </w:p>
    <w:p w14:paraId="30ACB45F" w14:textId="77777777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>(   ) hemije u srednjoj školi</w:t>
      </w:r>
    </w:p>
    <w:p w14:paraId="6C907447" w14:textId="77777777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>(   ) Drugo, navedite:..............................................</w:t>
      </w:r>
    </w:p>
    <w:p w14:paraId="7CC9CAD7" w14:textId="77777777" w:rsidR="00287822" w:rsidRPr="00F76C42" w:rsidRDefault="00287822" w:rsidP="00287822">
      <w:pPr>
        <w:rPr>
          <w:lang w:val="sr-Latn-ME"/>
        </w:rPr>
      </w:pPr>
    </w:p>
    <w:p w14:paraId="64778E78" w14:textId="77777777" w:rsidR="00287822" w:rsidRPr="00F76C42" w:rsidRDefault="00287822" w:rsidP="00287822">
      <w:pPr>
        <w:rPr>
          <w:lang w:val="sr-Latn-ME"/>
        </w:rPr>
      </w:pPr>
    </w:p>
    <w:p w14:paraId="59A16EE1" w14:textId="77777777" w:rsidR="00287822" w:rsidRPr="00F76C42" w:rsidRDefault="00287822" w:rsidP="00287822">
      <w:pPr>
        <w:rPr>
          <w:i/>
          <w:iCs/>
          <w:lang w:val="sr-Latn-ME"/>
        </w:rPr>
      </w:pPr>
      <w:r w:rsidRPr="00F76C42">
        <w:rPr>
          <w:b/>
          <w:bCs/>
          <w:lang w:val="sr-Latn-ME"/>
        </w:rPr>
        <w:t>4) Naziv škole u kojoj predajete.</w:t>
      </w:r>
      <w:r w:rsidRPr="00F76C42">
        <w:rPr>
          <w:lang w:val="sr-Latn-ME"/>
        </w:rPr>
        <w:br/>
      </w:r>
      <w:r w:rsidRPr="00F76C42">
        <w:rPr>
          <w:i/>
          <w:iCs/>
          <w:lang w:val="sr-Latn-ME"/>
        </w:rPr>
        <w:t>Ako radite u više škola, navedite naziv matične škole.</w:t>
      </w:r>
    </w:p>
    <w:p w14:paraId="21278D0D" w14:textId="77777777" w:rsidR="00287822" w:rsidRPr="00F76C42" w:rsidRDefault="00287822" w:rsidP="00287822">
      <w:pPr>
        <w:rPr>
          <w:i/>
          <w:iCs/>
          <w:lang w:val="sr-Latn-ME"/>
        </w:rPr>
      </w:pPr>
    </w:p>
    <w:p w14:paraId="055AE100" w14:textId="77777777" w:rsidR="00287822" w:rsidRPr="00F76C42" w:rsidRDefault="00287822" w:rsidP="00287822">
      <w:pPr>
        <w:rPr>
          <w:i/>
          <w:iCs/>
          <w:lang w:val="sr-Latn-ME"/>
        </w:rPr>
      </w:pPr>
      <w:r w:rsidRPr="00F76C42">
        <w:rPr>
          <w:i/>
          <w:iCs/>
          <w:lang w:val="sr-Latn-ME"/>
        </w:rPr>
        <w:t>...........................................................................</w:t>
      </w:r>
    </w:p>
    <w:p w14:paraId="47F5A12B" w14:textId="77777777" w:rsidR="007D222C" w:rsidRPr="00F76C42" w:rsidRDefault="007D222C" w:rsidP="00287822">
      <w:pPr>
        <w:rPr>
          <w:b/>
          <w:bCs/>
          <w:iCs/>
          <w:lang w:val="sr-Latn-ME"/>
        </w:rPr>
      </w:pPr>
    </w:p>
    <w:p w14:paraId="0A767619" w14:textId="1C0A0885" w:rsidR="00287822" w:rsidRPr="00F76C42" w:rsidRDefault="00287822" w:rsidP="00287822">
      <w:pPr>
        <w:rPr>
          <w:b/>
          <w:bCs/>
          <w:iCs/>
          <w:lang w:val="sr-Latn-ME"/>
        </w:rPr>
      </w:pPr>
      <w:r w:rsidRPr="00F76C42">
        <w:rPr>
          <w:b/>
          <w:bCs/>
          <w:iCs/>
          <w:lang w:val="sr-Latn-ME"/>
        </w:rPr>
        <w:t xml:space="preserve">5) U kojoj opštini radite? </w:t>
      </w:r>
    </w:p>
    <w:p w14:paraId="7D9D604A" w14:textId="77777777" w:rsidR="00287822" w:rsidRPr="00F76C42" w:rsidRDefault="00287822" w:rsidP="00287822">
      <w:pPr>
        <w:rPr>
          <w:i/>
          <w:iCs/>
          <w:lang w:val="sr-Latn-ME"/>
        </w:rPr>
      </w:pPr>
      <w:r w:rsidRPr="00F76C42">
        <w:rPr>
          <w:i/>
          <w:iCs/>
          <w:lang w:val="sr-Latn-ME"/>
        </w:rPr>
        <w:t xml:space="preserve">Odaberite jednu (matičnu) sa liste: </w:t>
      </w:r>
    </w:p>
    <w:p w14:paraId="1983F477" w14:textId="77777777" w:rsidR="00287822" w:rsidRPr="00F76C42" w:rsidRDefault="00287822" w:rsidP="00287822">
      <w:pPr>
        <w:rPr>
          <w:iCs/>
          <w:lang w:val="sr-Latn-ME"/>
        </w:rPr>
      </w:pPr>
      <w:r w:rsidRPr="00F76C42">
        <w:rPr>
          <w:iCs/>
          <w:lang w:val="sr-Latn-ME"/>
        </w:rPr>
        <w:t>(   ) Andrijevica</w:t>
      </w:r>
    </w:p>
    <w:p w14:paraId="76463D30" w14:textId="0D2A84A1" w:rsidR="00287822" w:rsidRPr="00F76C42" w:rsidRDefault="00287822" w:rsidP="00287822">
      <w:pPr>
        <w:rPr>
          <w:iCs/>
          <w:lang w:val="sr-Latn-ME"/>
        </w:rPr>
      </w:pPr>
      <w:r w:rsidRPr="00F76C42">
        <w:rPr>
          <w:iCs/>
          <w:lang w:val="sr-Latn-ME"/>
        </w:rPr>
        <w:t>(   )</w:t>
      </w:r>
      <w:r w:rsidR="00932650">
        <w:rPr>
          <w:iCs/>
          <w:lang w:val="sr-Latn-ME"/>
        </w:rPr>
        <w:t xml:space="preserve"> </w:t>
      </w:r>
      <w:r w:rsidRPr="00F76C42">
        <w:rPr>
          <w:iCs/>
          <w:lang w:val="sr-Latn-ME"/>
        </w:rPr>
        <w:t>Bar</w:t>
      </w:r>
    </w:p>
    <w:p w14:paraId="7FA650F8" w14:textId="332ED18E" w:rsidR="00287822" w:rsidRPr="00F76C42" w:rsidRDefault="00287822" w:rsidP="00287822">
      <w:pPr>
        <w:rPr>
          <w:iCs/>
          <w:lang w:val="sr-Latn-ME"/>
        </w:rPr>
      </w:pPr>
      <w:r w:rsidRPr="00F76C42">
        <w:rPr>
          <w:iCs/>
          <w:lang w:val="sr-Latn-ME"/>
        </w:rPr>
        <w:t>(   )</w:t>
      </w:r>
      <w:r w:rsidR="00932650">
        <w:rPr>
          <w:iCs/>
          <w:lang w:val="sr-Latn-ME"/>
        </w:rPr>
        <w:t xml:space="preserve"> </w:t>
      </w:r>
      <w:r w:rsidRPr="00F76C42">
        <w:rPr>
          <w:iCs/>
          <w:lang w:val="sr-Latn-ME"/>
        </w:rPr>
        <w:t>Berane</w:t>
      </w:r>
    </w:p>
    <w:p w14:paraId="2A7D4816" w14:textId="262A0FDA" w:rsidR="00287822" w:rsidRPr="00F76C42" w:rsidRDefault="00287822" w:rsidP="00287822">
      <w:pPr>
        <w:rPr>
          <w:iCs/>
          <w:lang w:val="sr-Latn-ME"/>
        </w:rPr>
      </w:pPr>
      <w:r w:rsidRPr="00F76C42">
        <w:rPr>
          <w:iCs/>
          <w:lang w:val="sr-Latn-ME"/>
        </w:rPr>
        <w:t>(   )</w:t>
      </w:r>
      <w:r w:rsidR="00932650">
        <w:rPr>
          <w:iCs/>
          <w:lang w:val="sr-Latn-ME"/>
        </w:rPr>
        <w:t xml:space="preserve"> </w:t>
      </w:r>
      <w:r w:rsidRPr="00F76C42">
        <w:rPr>
          <w:iCs/>
          <w:lang w:val="sr-Latn-ME"/>
        </w:rPr>
        <w:t>Bijelo Polje</w:t>
      </w:r>
    </w:p>
    <w:p w14:paraId="23432F90" w14:textId="36AEDAD0" w:rsidR="00287822" w:rsidRPr="00F76C42" w:rsidRDefault="00287822" w:rsidP="00287822">
      <w:pPr>
        <w:rPr>
          <w:iCs/>
          <w:lang w:val="sr-Latn-ME"/>
        </w:rPr>
      </w:pPr>
      <w:r w:rsidRPr="00F76C42">
        <w:rPr>
          <w:iCs/>
          <w:lang w:val="sr-Latn-ME"/>
        </w:rPr>
        <w:t>(   )</w:t>
      </w:r>
      <w:r w:rsidR="00932650">
        <w:rPr>
          <w:iCs/>
          <w:lang w:val="sr-Latn-ME"/>
        </w:rPr>
        <w:t xml:space="preserve"> </w:t>
      </w:r>
      <w:r w:rsidRPr="00F76C42">
        <w:rPr>
          <w:iCs/>
          <w:lang w:val="sr-Latn-ME"/>
        </w:rPr>
        <w:t>Budva</w:t>
      </w:r>
    </w:p>
    <w:p w14:paraId="63846A4C" w14:textId="6D0D3560" w:rsidR="00287822" w:rsidRPr="00F76C42" w:rsidRDefault="00287822" w:rsidP="00287822">
      <w:pPr>
        <w:rPr>
          <w:iCs/>
          <w:lang w:val="sr-Latn-ME"/>
        </w:rPr>
      </w:pPr>
      <w:r w:rsidRPr="00F76C42">
        <w:rPr>
          <w:iCs/>
          <w:lang w:val="sr-Latn-ME"/>
        </w:rPr>
        <w:t>(   )</w:t>
      </w:r>
      <w:r w:rsidR="00932650">
        <w:rPr>
          <w:iCs/>
          <w:lang w:val="sr-Latn-ME"/>
        </w:rPr>
        <w:t xml:space="preserve"> </w:t>
      </w:r>
      <w:r w:rsidRPr="00F76C42">
        <w:rPr>
          <w:iCs/>
          <w:lang w:val="sr-Latn-ME"/>
        </w:rPr>
        <w:t>Cetinje</w:t>
      </w:r>
    </w:p>
    <w:p w14:paraId="69EECE48" w14:textId="2EC59F95" w:rsidR="00287822" w:rsidRPr="00F76C42" w:rsidRDefault="00287822" w:rsidP="00287822">
      <w:pPr>
        <w:rPr>
          <w:iCs/>
          <w:lang w:val="sr-Latn-ME"/>
        </w:rPr>
      </w:pPr>
      <w:r w:rsidRPr="00F76C42">
        <w:rPr>
          <w:iCs/>
          <w:lang w:val="sr-Latn-ME"/>
        </w:rPr>
        <w:t>(   )</w:t>
      </w:r>
      <w:r w:rsidR="00932650">
        <w:rPr>
          <w:iCs/>
          <w:lang w:val="sr-Latn-ME"/>
        </w:rPr>
        <w:t xml:space="preserve"> </w:t>
      </w:r>
      <w:r w:rsidRPr="00F76C42">
        <w:rPr>
          <w:iCs/>
          <w:lang w:val="sr-Latn-ME"/>
        </w:rPr>
        <w:t>Danilovgrad</w:t>
      </w:r>
    </w:p>
    <w:p w14:paraId="096C96D9" w14:textId="6E87ECC5" w:rsidR="00287822" w:rsidRPr="00F76C42" w:rsidRDefault="00287822" w:rsidP="00287822">
      <w:pPr>
        <w:rPr>
          <w:iCs/>
          <w:lang w:val="sr-Latn-ME"/>
        </w:rPr>
      </w:pPr>
      <w:r w:rsidRPr="00F76C42">
        <w:rPr>
          <w:iCs/>
          <w:lang w:val="sr-Latn-ME"/>
        </w:rPr>
        <w:t>(   )</w:t>
      </w:r>
      <w:r w:rsidR="00932650">
        <w:rPr>
          <w:iCs/>
          <w:lang w:val="sr-Latn-ME"/>
        </w:rPr>
        <w:t xml:space="preserve"> </w:t>
      </w:r>
      <w:r w:rsidRPr="00F76C42">
        <w:rPr>
          <w:iCs/>
          <w:lang w:val="sr-Latn-ME"/>
        </w:rPr>
        <w:t>Gusinje</w:t>
      </w:r>
    </w:p>
    <w:p w14:paraId="25E3AB85" w14:textId="6F933301" w:rsidR="00287822" w:rsidRPr="00F76C42" w:rsidRDefault="00287822" w:rsidP="00287822">
      <w:pPr>
        <w:rPr>
          <w:iCs/>
          <w:lang w:val="sr-Latn-ME"/>
        </w:rPr>
      </w:pPr>
      <w:r w:rsidRPr="00F76C42">
        <w:rPr>
          <w:iCs/>
          <w:lang w:val="sr-Latn-ME"/>
        </w:rPr>
        <w:t>(   )</w:t>
      </w:r>
      <w:r w:rsidR="00932650">
        <w:rPr>
          <w:iCs/>
          <w:lang w:val="sr-Latn-ME"/>
        </w:rPr>
        <w:t xml:space="preserve"> </w:t>
      </w:r>
      <w:r w:rsidRPr="00F76C42">
        <w:rPr>
          <w:iCs/>
          <w:lang w:val="sr-Latn-ME"/>
        </w:rPr>
        <w:t>Herceg-Novi</w:t>
      </w:r>
    </w:p>
    <w:p w14:paraId="2A37D8FF" w14:textId="7D18ADDD" w:rsidR="00287822" w:rsidRPr="00F76C42" w:rsidRDefault="00287822" w:rsidP="00287822">
      <w:pPr>
        <w:rPr>
          <w:iCs/>
          <w:lang w:val="sr-Latn-ME"/>
        </w:rPr>
      </w:pPr>
      <w:r w:rsidRPr="00F76C42">
        <w:rPr>
          <w:iCs/>
          <w:lang w:val="sr-Latn-ME"/>
        </w:rPr>
        <w:t>(   )</w:t>
      </w:r>
      <w:r w:rsidR="00932650">
        <w:rPr>
          <w:iCs/>
          <w:lang w:val="sr-Latn-ME"/>
        </w:rPr>
        <w:t xml:space="preserve"> </w:t>
      </w:r>
      <w:r w:rsidRPr="00F76C42">
        <w:rPr>
          <w:iCs/>
          <w:lang w:val="sr-Latn-ME"/>
        </w:rPr>
        <w:t>Kolašin</w:t>
      </w:r>
    </w:p>
    <w:p w14:paraId="3B8C73A5" w14:textId="36D2E4E8" w:rsidR="00287822" w:rsidRPr="00F76C42" w:rsidRDefault="00287822" w:rsidP="00287822">
      <w:pPr>
        <w:rPr>
          <w:iCs/>
          <w:lang w:val="sr-Latn-ME"/>
        </w:rPr>
      </w:pPr>
      <w:r w:rsidRPr="00F76C42">
        <w:rPr>
          <w:iCs/>
          <w:lang w:val="sr-Latn-ME"/>
        </w:rPr>
        <w:t>(   )</w:t>
      </w:r>
      <w:r w:rsidR="00932650">
        <w:rPr>
          <w:iCs/>
          <w:lang w:val="sr-Latn-ME"/>
        </w:rPr>
        <w:t xml:space="preserve"> </w:t>
      </w:r>
      <w:r w:rsidRPr="00F76C42">
        <w:rPr>
          <w:iCs/>
          <w:lang w:val="sr-Latn-ME"/>
        </w:rPr>
        <w:t>Kotor</w:t>
      </w:r>
    </w:p>
    <w:p w14:paraId="163D65F3" w14:textId="53A4683B" w:rsidR="00287822" w:rsidRPr="00F76C42" w:rsidRDefault="00287822" w:rsidP="00287822">
      <w:pPr>
        <w:rPr>
          <w:iCs/>
          <w:lang w:val="sr-Latn-ME"/>
        </w:rPr>
      </w:pPr>
      <w:r w:rsidRPr="00F76C42">
        <w:rPr>
          <w:iCs/>
          <w:lang w:val="sr-Latn-ME"/>
        </w:rPr>
        <w:t>(   )</w:t>
      </w:r>
      <w:r w:rsidR="00932650">
        <w:rPr>
          <w:iCs/>
          <w:lang w:val="sr-Latn-ME"/>
        </w:rPr>
        <w:t xml:space="preserve"> </w:t>
      </w:r>
      <w:r w:rsidRPr="00F76C42">
        <w:rPr>
          <w:iCs/>
          <w:lang w:val="sr-Latn-ME"/>
        </w:rPr>
        <w:t>Mojkovac</w:t>
      </w:r>
    </w:p>
    <w:p w14:paraId="4C7CC90F" w14:textId="653F7201" w:rsidR="00287822" w:rsidRPr="00F76C42" w:rsidRDefault="00287822" w:rsidP="00287822">
      <w:pPr>
        <w:rPr>
          <w:iCs/>
          <w:lang w:val="sr-Latn-ME"/>
        </w:rPr>
      </w:pPr>
      <w:r w:rsidRPr="00F76C42">
        <w:rPr>
          <w:iCs/>
          <w:lang w:val="sr-Latn-ME"/>
        </w:rPr>
        <w:t>(   )</w:t>
      </w:r>
      <w:r w:rsidR="00932650">
        <w:rPr>
          <w:iCs/>
          <w:lang w:val="sr-Latn-ME"/>
        </w:rPr>
        <w:t xml:space="preserve"> </w:t>
      </w:r>
      <w:r w:rsidRPr="00F76C42">
        <w:rPr>
          <w:iCs/>
          <w:lang w:val="sr-Latn-ME"/>
        </w:rPr>
        <w:t>Nikšić</w:t>
      </w:r>
    </w:p>
    <w:p w14:paraId="6A3A1D9D" w14:textId="4E0570A5" w:rsidR="00287822" w:rsidRPr="00F76C42" w:rsidRDefault="00287822" w:rsidP="00287822">
      <w:pPr>
        <w:rPr>
          <w:iCs/>
          <w:lang w:val="sr-Latn-ME"/>
        </w:rPr>
      </w:pPr>
      <w:r w:rsidRPr="00F76C42">
        <w:rPr>
          <w:iCs/>
          <w:lang w:val="sr-Latn-ME"/>
        </w:rPr>
        <w:t>(   )</w:t>
      </w:r>
      <w:r w:rsidR="00932650">
        <w:rPr>
          <w:iCs/>
          <w:lang w:val="sr-Latn-ME"/>
        </w:rPr>
        <w:t xml:space="preserve"> </w:t>
      </w:r>
      <w:r w:rsidRPr="00F76C42">
        <w:rPr>
          <w:iCs/>
          <w:lang w:val="sr-Latn-ME"/>
        </w:rPr>
        <w:t>Petnjica</w:t>
      </w:r>
    </w:p>
    <w:p w14:paraId="528EEFB8" w14:textId="41BF5371" w:rsidR="00287822" w:rsidRPr="00F76C42" w:rsidRDefault="00287822" w:rsidP="00287822">
      <w:pPr>
        <w:rPr>
          <w:iCs/>
          <w:lang w:val="sr-Latn-ME"/>
        </w:rPr>
      </w:pPr>
      <w:r w:rsidRPr="00F76C42">
        <w:rPr>
          <w:iCs/>
          <w:lang w:val="sr-Latn-ME"/>
        </w:rPr>
        <w:t>(   )</w:t>
      </w:r>
      <w:r w:rsidR="00932650">
        <w:rPr>
          <w:iCs/>
          <w:lang w:val="sr-Latn-ME"/>
        </w:rPr>
        <w:t xml:space="preserve"> </w:t>
      </w:r>
      <w:r w:rsidRPr="00F76C42">
        <w:rPr>
          <w:iCs/>
          <w:lang w:val="sr-Latn-ME"/>
        </w:rPr>
        <w:t>Plav</w:t>
      </w:r>
    </w:p>
    <w:p w14:paraId="508F3DF5" w14:textId="63F0E64C" w:rsidR="00287822" w:rsidRPr="00F76C42" w:rsidRDefault="00287822" w:rsidP="00287822">
      <w:pPr>
        <w:rPr>
          <w:iCs/>
          <w:lang w:val="sr-Latn-ME"/>
        </w:rPr>
      </w:pPr>
      <w:r w:rsidRPr="00F76C42">
        <w:rPr>
          <w:iCs/>
          <w:lang w:val="sr-Latn-ME"/>
        </w:rPr>
        <w:t>(   )</w:t>
      </w:r>
      <w:r w:rsidR="00932650">
        <w:rPr>
          <w:iCs/>
          <w:lang w:val="sr-Latn-ME"/>
        </w:rPr>
        <w:t xml:space="preserve"> </w:t>
      </w:r>
      <w:r w:rsidRPr="00F76C42">
        <w:rPr>
          <w:iCs/>
          <w:lang w:val="sr-Latn-ME"/>
        </w:rPr>
        <w:t>Plužine</w:t>
      </w:r>
    </w:p>
    <w:p w14:paraId="2248D139" w14:textId="2BBFE00E" w:rsidR="00287822" w:rsidRPr="00F76C42" w:rsidRDefault="00287822" w:rsidP="00287822">
      <w:pPr>
        <w:rPr>
          <w:iCs/>
          <w:lang w:val="sr-Latn-ME"/>
        </w:rPr>
      </w:pPr>
      <w:r w:rsidRPr="00F76C42">
        <w:rPr>
          <w:iCs/>
          <w:lang w:val="sr-Latn-ME"/>
        </w:rPr>
        <w:t>(   )</w:t>
      </w:r>
      <w:r w:rsidR="00932650">
        <w:rPr>
          <w:iCs/>
          <w:lang w:val="sr-Latn-ME"/>
        </w:rPr>
        <w:t xml:space="preserve"> </w:t>
      </w:r>
      <w:r w:rsidRPr="00F76C42">
        <w:rPr>
          <w:iCs/>
          <w:lang w:val="sr-Latn-ME"/>
        </w:rPr>
        <w:t>Pljevlja</w:t>
      </w:r>
    </w:p>
    <w:p w14:paraId="5E8F3CCA" w14:textId="7B0348E2" w:rsidR="00287822" w:rsidRPr="00F76C42" w:rsidRDefault="00287822" w:rsidP="00287822">
      <w:pPr>
        <w:rPr>
          <w:iCs/>
          <w:lang w:val="sr-Latn-ME"/>
        </w:rPr>
      </w:pPr>
      <w:r w:rsidRPr="00F76C42">
        <w:rPr>
          <w:iCs/>
          <w:lang w:val="sr-Latn-ME"/>
        </w:rPr>
        <w:lastRenderedPageBreak/>
        <w:t>(   )</w:t>
      </w:r>
      <w:r w:rsidR="00932650">
        <w:rPr>
          <w:iCs/>
          <w:lang w:val="sr-Latn-ME"/>
        </w:rPr>
        <w:t xml:space="preserve"> </w:t>
      </w:r>
      <w:r w:rsidRPr="00F76C42">
        <w:rPr>
          <w:iCs/>
          <w:lang w:val="sr-Latn-ME"/>
        </w:rPr>
        <w:t>Podgorica, u kojoj se nalazi gradska opština:</w:t>
      </w:r>
    </w:p>
    <w:p w14:paraId="381BFD5B" w14:textId="480FF119" w:rsidR="00287822" w:rsidRPr="00F76C42" w:rsidRDefault="00287822" w:rsidP="00287822">
      <w:pPr>
        <w:rPr>
          <w:iCs/>
          <w:lang w:val="sr-Latn-ME"/>
        </w:rPr>
      </w:pPr>
      <w:r w:rsidRPr="00F76C42">
        <w:rPr>
          <w:iCs/>
          <w:lang w:val="sr-Latn-ME"/>
        </w:rPr>
        <w:t>(   )</w:t>
      </w:r>
      <w:r w:rsidR="00932650">
        <w:rPr>
          <w:iCs/>
          <w:lang w:val="sr-Latn-ME"/>
        </w:rPr>
        <w:t xml:space="preserve"> </w:t>
      </w:r>
      <w:r w:rsidRPr="00F76C42">
        <w:rPr>
          <w:iCs/>
          <w:lang w:val="sr-Latn-ME"/>
        </w:rPr>
        <w:t>Golubovci</w:t>
      </w:r>
    </w:p>
    <w:p w14:paraId="24D35C16" w14:textId="26A1349C" w:rsidR="00287822" w:rsidRPr="00F76C42" w:rsidRDefault="00287822" w:rsidP="00287822">
      <w:pPr>
        <w:rPr>
          <w:iCs/>
          <w:lang w:val="sr-Latn-ME"/>
        </w:rPr>
      </w:pPr>
      <w:r w:rsidRPr="00F76C42">
        <w:rPr>
          <w:iCs/>
          <w:lang w:val="sr-Latn-ME"/>
        </w:rPr>
        <w:t>(   )</w:t>
      </w:r>
      <w:r w:rsidR="00932650">
        <w:rPr>
          <w:iCs/>
          <w:lang w:val="sr-Latn-ME"/>
        </w:rPr>
        <w:t xml:space="preserve"> </w:t>
      </w:r>
      <w:r w:rsidRPr="00F76C42">
        <w:rPr>
          <w:iCs/>
          <w:lang w:val="sr-Latn-ME"/>
        </w:rPr>
        <w:t>Rožaje</w:t>
      </w:r>
    </w:p>
    <w:p w14:paraId="5B806B2B" w14:textId="116C0710" w:rsidR="00287822" w:rsidRPr="00F76C42" w:rsidRDefault="00287822" w:rsidP="00287822">
      <w:pPr>
        <w:rPr>
          <w:iCs/>
          <w:lang w:val="sr-Latn-ME"/>
        </w:rPr>
      </w:pPr>
      <w:r w:rsidRPr="00F76C42">
        <w:rPr>
          <w:iCs/>
          <w:lang w:val="sr-Latn-ME"/>
        </w:rPr>
        <w:t>(   )</w:t>
      </w:r>
      <w:r w:rsidR="00932650">
        <w:rPr>
          <w:iCs/>
          <w:lang w:val="sr-Latn-ME"/>
        </w:rPr>
        <w:t xml:space="preserve"> </w:t>
      </w:r>
      <w:r w:rsidRPr="00F76C42">
        <w:rPr>
          <w:iCs/>
          <w:lang w:val="sr-Latn-ME"/>
        </w:rPr>
        <w:t>Šavnik</w:t>
      </w:r>
    </w:p>
    <w:p w14:paraId="689C2CC8" w14:textId="66CB1CB1" w:rsidR="00287822" w:rsidRPr="00F76C42" w:rsidRDefault="00287822" w:rsidP="00287822">
      <w:pPr>
        <w:rPr>
          <w:iCs/>
          <w:lang w:val="sr-Latn-ME"/>
        </w:rPr>
      </w:pPr>
      <w:r w:rsidRPr="00F76C42">
        <w:rPr>
          <w:iCs/>
          <w:lang w:val="sr-Latn-ME"/>
        </w:rPr>
        <w:t>(   )</w:t>
      </w:r>
      <w:r w:rsidR="00932650">
        <w:rPr>
          <w:iCs/>
          <w:lang w:val="sr-Latn-ME"/>
        </w:rPr>
        <w:t xml:space="preserve"> </w:t>
      </w:r>
      <w:r w:rsidRPr="00F76C42">
        <w:rPr>
          <w:iCs/>
          <w:lang w:val="sr-Latn-ME"/>
        </w:rPr>
        <w:t>Tivat</w:t>
      </w:r>
    </w:p>
    <w:p w14:paraId="4A6EDE88" w14:textId="19189A27" w:rsidR="00287822" w:rsidRPr="00F76C42" w:rsidRDefault="00287822" w:rsidP="00287822">
      <w:pPr>
        <w:rPr>
          <w:iCs/>
          <w:lang w:val="sr-Latn-ME"/>
        </w:rPr>
      </w:pPr>
      <w:r w:rsidRPr="00F76C42">
        <w:rPr>
          <w:iCs/>
          <w:lang w:val="sr-Latn-ME"/>
        </w:rPr>
        <w:t>(   )</w:t>
      </w:r>
      <w:r w:rsidR="00932650">
        <w:rPr>
          <w:iCs/>
          <w:lang w:val="sr-Latn-ME"/>
        </w:rPr>
        <w:t xml:space="preserve"> </w:t>
      </w:r>
      <w:r w:rsidRPr="00F76C42">
        <w:rPr>
          <w:iCs/>
          <w:lang w:val="sr-Latn-ME"/>
        </w:rPr>
        <w:t>Tuzi</w:t>
      </w:r>
    </w:p>
    <w:p w14:paraId="1A5BD423" w14:textId="5FDE9A90" w:rsidR="00287822" w:rsidRPr="00F76C42" w:rsidRDefault="00287822" w:rsidP="00287822">
      <w:pPr>
        <w:rPr>
          <w:iCs/>
          <w:lang w:val="sr-Latn-ME"/>
        </w:rPr>
      </w:pPr>
      <w:r w:rsidRPr="00F76C42">
        <w:rPr>
          <w:iCs/>
          <w:lang w:val="sr-Latn-ME"/>
        </w:rPr>
        <w:t>(   )</w:t>
      </w:r>
      <w:r w:rsidR="00932650">
        <w:rPr>
          <w:iCs/>
          <w:lang w:val="sr-Latn-ME"/>
        </w:rPr>
        <w:t xml:space="preserve"> </w:t>
      </w:r>
      <w:r w:rsidRPr="00F76C42">
        <w:rPr>
          <w:iCs/>
          <w:lang w:val="sr-Latn-ME"/>
        </w:rPr>
        <w:t>Ulcinj</w:t>
      </w:r>
    </w:p>
    <w:p w14:paraId="4FE5F631" w14:textId="79DC82B1" w:rsidR="00287822" w:rsidRPr="00F76C42" w:rsidRDefault="00287822" w:rsidP="00287822">
      <w:pPr>
        <w:rPr>
          <w:iCs/>
          <w:lang w:val="sr-Latn-ME"/>
        </w:rPr>
      </w:pPr>
      <w:r w:rsidRPr="00F76C42">
        <w:rPr>
          <w:iCs/>
          <w:lang w:val="sr-Latn-ME"/>
        </w:rPr>
        <w:t>(   )</w:t>
      </w:r>
      <w:r w:rsidR="00932650">
        <w:rPr>
          <w:iCs/>
          <w:lang w:val="sr-Latn-ME"/>
        </w:rPr>
        <w:t xml:space="preserve"> </w:t>
      </w:r>
      <w:r w:rsidRPr="00F76C42">
        <w:rPr>
          <w:iCs/>
          <w:lang w:val="sr-Latn-ME"/>
        </w:rPr>
        <w:t>Žabljak</w:t>
      </w:r>
    </w:p>
    <w:p w14:paraId="44228779" w14:textId="77777777" w:rsidR="00287822" w:rsidRPr="00F76C42" w:rsidRDefault="00287822" w:rsidP="00287822">
      <w:pPr>
        <w:rPr>
          <w:i/>
          <w:iCs/>
          <w:lang w:val="sr-Latn-ME"/>
        </w:rPr>
      </w:pPr>
    </w:p>
    <w:p w14:paraId="7BB40658" w14:textId="77777777" w:rsidR="00287822" w:rsidRPr="00F76C42" w:rsidRDefault="00287822" w:rsidP="00287822">
      <w:pPr>
        <w:rPr>
          <w:i/>
          <w:iCs/>
          <w:lang w:val="sr-Latn-ME"/>
        </w:rPr>
      </w:pPr>
    </w:p>
    <w:p w14:paraId="4464528F" w14:textId="479EAA26" w:rsidR="00287822" w:rsidRPr="00F76C42" w:rsidRDefault="00287822" w:rsidP="00287822">
      <w:pPr>
        <w:rPr>
          <w:b/>
          <w:bCs/>
          <w:lang w:val="sr-Latn-ME"/>
        </w:rPr>
      </w:pPr>
      <w:r w:rsidRPr="00F76C42">
        <w:rPr>
          <w:b/>
          <w:bCs/>
          <w:iCs/>
          <w:lang w:val="sr-Latn-ME"/>
        </w:rPr>
        <w:t>D</w:t>
      </w:r>
      <w:r w:rsidR="007D222C" w:rsidRPr="00F76C42">
        <w:rPr>
          <w:b/>
          <w:bCs/>
          <w:iCs/>
          <w:lang w:val="sr-Latn-ME"/>
        </w:rPr>
        <w:t>I</w:t>
      </w:r>
      <w:r w:rsidRPr="00F76C42">
        <w:rPr>
          <w:b/>
          <w:bCs/>
          <w:iCs/>
          <w:lang w:val="sr-Latn-ME"/>
        </w:rPr>
        <w:t xml:space="preserve">O 2 – INICIJALNO OBRAZOVANJE I KONTINUIRANI PROFESIONALNI RAZVOJ </w:t>
      </w:r>
    </w:p>
    <w:p w14:paraId="57C003B3" w14:textId="77777777" w:rsidR="00287822" w:rsidRPr="00F76C42" w:rsidRDefault="00287822" w:rsidP="00287822">
      <w:pPr>
        <w:rPr>
          <w:lang w:val="sr-Latn-ME"/>
        </w:rPr>
      </w:pPr>
    </w:p>
    <w:p w14:paraId="7C5ADC5D" w14:textId="77777777" w:rsidR="00287822" w:rsidRPr="00F76C42" w:rsidRDefault="00287822" w:rsidP="00287822">
      <w:pPr>
        <w:rPr>
          <w:b/>
          <w:bCs/>
          <w:lang w:val="sr-Latn-ME"/>
        </w:rPr>
      </w:pPr>
      <w:r w:rsidRPr="00F76C42">
        <w:rPr>
          <w:b/>
          <w:bCs/>
          <w:lang w:val="sr-Latn-ME"/>
        </w:rPr>
        <w:t xml:space="preserve">6) Označite fakultet i studijske programe koje ste pohađali </w:t>
      </w:r>
    </w:p>
    <w:p w14:paraId="50467E80" w14:textId="6520F58E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 xml:space="preserve">(   ) Filozofski fakultet na studijskom programu:  </w:t>
      </w:r>
    </w:p>
    <w:p w14:paraId="3B6FD11D" w14:textId="77777777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>(   ) Predškolsko vaspitanje</w:t>
      </w:r>
    </w:p>
    <w:p w14:paraId="4BB60C7E" w14:textId="77777777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>(   ) Obrazovanje učitelja</w:t>
      </w:r>
    </w:p>
    <w:p w14:paraId="220A1824" w14:textId="77777777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 xml:space="preserve">(   ) Filozofija </w:t>
      </w:r>
    </w:p>
    <w:p w14:paraId="784CD2CC" w14:textId="77777777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>(   ) Geografija</w:t>
      </w:r>
    </w:p>
    <w:p w14:paraId="363FE561" w14:textId="77777777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 xml:space="preserve">(   ) Pedagogija </w:t>
      </w:r>
    </w:p>
    <w:p w14:paraId="4C4F8B16" w14:textId="77777777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>.........................................................................................................................................</w:t>
      </w:r>
    </w:p>
    <w:p w14:paraId="2297A475" w14:textId="77777777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>Prirodno-matematički fakultet na studijskim programu</w:t>
      </w:r>
    </w:p>
    <w:p w14:paraId="2E8CF1B3" w14:textId="77777777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>(   ) Fizika</w:t>
      </w:r>
    </w:p>
    <w:p w14:paraId="702127A8" w14:textId="77777777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>(   ) Matematika</w:t>
      </w:r>
    </w:p>
    <w:p w14:paraId="42FB4ABF" w14:textId="77777777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>(   ) Biologija</w:t>
      </w:r>
    </w:p>
    <w:p w14:paraId="3D6F5ED3" w14:textId="77777777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>(   ) Informatika</w:t>
      </w:r>
    </w:p>
    <w:p w14:paraId="74958B88" w14:textId="1B8EAE39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 xml:space="preserve">(  </w:t>
      </w:r>
      <w:r w:rsidR="00932650">
        <w:rPr>
          <w:lang w:val="sr-Latn-ME"/>
        </w:rPr>
        <w:t xml:space="preserve"> </w:t>
      </w:r>
      <w:r w:rsidRPr="00F76C42">
        <w:rPr>
          <w:lang w:val="sr-Latn-ME"/>
        </w:rPr>
        <w:t>) Hemija</w:t>
      </w:r>
    </w:p>
    <w:p w14:paraId="2816DA2B" w14:textId="77777777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>Drugo</w:t>
      </w:r>
    </w:p>
    <w:p w14:paraId="0FBC5D8B" w14:textId="77777777" w:rsidR="00287822" w:rsidRPr="00F76C42" w:rsidRDefault="00287822" w:rsidP="00287822">
      <w:pPr>
        <w:rPr>
          <w:lang w:val="sr-Latn-ME"/>
        </w:rPr>
      </w:pPr>
    </w:p>
    <w:p w14:paraId="485D60A2" w14:textId="77777777" w:rsidR="00287822" w:rsidRPr="00F76C42" w:rsidRDefault="00287822" w:rsidP="00287822">
      <w:pPr>
        <w:rPr>
          <w:lang w:val="sr-Latn-ME"/>
        </w:rPr>
      </w:pPr>
    </w:p>
    <w:p w14:paraId="4150F71A" w14:textId="77777777" w:rsidR="00287822" w:rsidRPr="00F76C42" w:rsidRDefault="00287822" w:rsidP="00287822">
      <w:pPr>
        <w:rPr>
          <w:b/>
          <w:bCs/>
          <w:lang w:val="sr-Latn-ME"/>
        </w:rPr>
      </w:pPr>
      <w:r w:rsidRPr="00F76C42">
        <w:rPr>
          <w:b/>
          <w:bCs/>
          <w:lang w:val="sr-Latn-ME"/>
        </w:rPr>
        <w:t>7) Koji je najviši nivo formalnog obrazovanja koji ste stekli?</w:t>
      </w:r>
    </w:p>
    <w:p w14:paraId="5A246886" w14:textId="45AD5920" w:rsidR="00287822" w:rsidRPr="00F76C42" w:rsidRDefault="00287822" w:rsidP="00287822">
      <w:pPr>
        <w:rPr>
          <w:i/>
          <w:lang w:val="sr-Latn-ME"/>
        </w:rPr>
      </w:pPr>
      <w:r w:rsidRPr="00F76C42">
        <w:rPr>
          <w:i/>
          <w:lang w:val="sr-Latn-ME"/>
        </w:rPr>
        <w:t>Ob</w:t>
      </w:r>
      <w:r w:rsidR="007D222C" w:rsidRPr="00F76C42">
        <w:rPr>
          <w:i/>
          <w:lang w:val="sr-Latn-ME"/>
        </w:rPr>
        <w:t>ilj</w:t>
      </w:r>
      <w:r w:rsidRPr="00F76C42">
        <w:rPr>
          <w:i/>
          <w:lang w:val="sr-Latn-ME"/>
        </w:rPr>
        <w:t xml:space="preserve">ežite jedan odgovor. </w:t>
      </w:r>
    </w:p>
    <w:p w14:paraId="41CAD2D8" w14:textId="77777777" w:rsidR="00287822" w:rsidRPr="00F76C42" w:rsidRDefault="00287822" w:rsidP="00287822">
      <w:pPr>
        <w:rPr>
          <w:i/>
          <w:sz w:val="20"/>
          <w:szCs w:val="20"/>
          <w:lang w:val="sr-Latn-ME"/>
        </w:rPr>
      </w:pPr>
      <w:r w:rsidRPr="00F76C42">
        <w:rPr>
          <w:i/>
          <w:sz w:val="20"/>
          <w:szCs w:val="20"/>
          <w:lang w:val="sr-Latn-ME"/>
        </w:rPr>
        <w:t>ESPB je oznaka za Evropski sistem prenosa bodova (Eng: ECTS European Credit Transfer System)</w:t>
      </w:r>
      <w:r w:rsidRPr="00F76C42">
        <w:rPr>
          <w:sz w:val="20"/>
          <w:szCs w:val="20"/>
          <w:lang w:val="sr-Latn-ME"/>
        </w:rPr>
        <w:t xml:space="preserve"> </w:t>
      </w:r>
      <w:r w:rsidRPr="00F76C42">
        <w:rPr>
          <w:i/>
          <w:sz w:val="20"/>
          <w:szCs w:val="20"/>
          <w:lang w:val="sr-Latn-ME"/>
        </w:rPr>
        <w:t>60 bodova predstavlja meru opterećenja prosečnog studenta u akademskoj godini, a procjenjeno je da u jedan bod valja uložiti 25–30 sati rada studenta.</w:t>
      </w:r>
    </w:p>
    <w:p w14:paraId="1D076D1B" w14:textId="6DB3EDEA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>(  )</w:t>
      </w:r>
      <w:r w:rsidR="004346AA">
        <w:rPr>
          <w:lang w:val="sr-Latn-ME"/>
        </w:rPr>
        <w:t xml:space="preserve"> </w:t>
      </w:r>
      <w:r w:rsidRPr="00F76C42">
        <w:rPr>
          <w:lang w:val="sr-Latn-ME"/>
        </w:rPr>
        <w:t>Posl</w:t>
      </w:r>
      <w:r w:rsidR="004346AA">
        <w:rPr>
          <w:lang w:val="sr-Latn-ME"/>
        </w:rPr>
        <w:t>ij</w:t>
      </w:r>
      <w:r w:rsidRPr="00F76C42">
        <w:rPr>
          <w:lang w:val="sr-Latn-ME"/>
        </w:rPr>
        <w:t>e srednje do-univerzitetsko ili viša škola</w:t>
      </w:r>
    </w:p>
    <w:p w14:paraId="40F166F8" w14:textId="77777777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>(  ) Osnovne akademske i strukovne studije (180 ESPB) ili ekvivalent.</w:t>
      </w:r>
    </w:p>
    <w:p w14:paraId="080820D9" w14:textId="2ABB2617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>(  )</w:t>
      </w:r>
      <w:r w:rsidR="004346AA">
        <w:rPr>
          <w:lang w:val="sr-Latn-ME"/>
        </w:rPr>
        <w:t xml:space="preserve"> </w:t>
      </w:r>
      <w:r w:rsidRPr="00F76C42">
        <w:rPr>
          <w:lang w:val="sr-Latn-ME"/>
        </w:rPr>
        <w:t xml:space="preserve">Diplomske akademske i strukovne specijalističke studije (240 ESPB) ili ekvivalent. </w:t>
      </w:r>
    </w:p>
    <w:p w14:paraId="3AE0D5C3" w14:textId="77777777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>(  ) Master ( ili magistarske) akademske studije ili integrisane studije medicinskih nauka (300 ESPB) i specijalističke akademske studije (360 ESPB) ili ekvivalent</w:t>
      </w:r>
    </w:p>
    <w:p w14:paraId="5E7564C4" w14:textId="68B11266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>(  )</w:t>
      </w:r>
      <w:r w:rsidR="004346AA">
        <w:rPr>
          <w:lang w:val="sr-Latn-ME"/>
        </w:rPr>
        <w:t xml:space="preserve"> </w:t>
      </w:r>
      <w:r w:rsidRPr="00F76C42">
        <w:rPr>
          <w:lang w:val="sr-Latn-ME"/>
        </w:rPr>
        <w:t>Doktorske akademske studije(480 ESPB) ili ekvivalent</w:t>
      </w:r>
    </w:p>
    <w:p w14:paraId="58A7A59E" w14:textId="6C1BCF49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 xml:space="preserve">( </w:t>
      </w:r>
      <w:r w:rsidR="004346AA">
        <w:rPr>
          <w:lang w:val="sr-Latn-ME"/>
        </w:rPr>
        <w:t xml:space="preserve"> </w:t>
      </w:r>
      <w:r w:rsidRPr="00F76C42">
        <w:rPr>
          <w:lang w:val="sr-Latn-ME"/>
        </w:rPr>
        <w:t>) Drugo – upišite...........................................................</w:t>
      </w:r>
    </w:p>
    <w:p w14:paraId="32898640" w14:textId="77777777" w:rsidR="00287822" w:rsidRPr="00F76C42" w:rsidRDefault="00287822" w:rsidP="00287822">
      <w:pPr>
        <w:rPr>
          <w:lang w:val="sr-Latn-ME"/>
        </w:rPr>
      </w:pPr>
    </w:p>
    <w:p w14:paraId="60F015A5" w14:textId="0AC19ECA" w:rsidR="00287822" w:rsidRPr="00F76C42" w:rsidRDefault="00287822" w:rsidP="00287822">
      <w:pPr>
        <w:rPr>
          <w:b/>
          <w:bCs/>
          <w:lang w:val="sr-Latn-ME"/>
        </w:rPr>
      </w:pPr>
      <w:r w:rsidRPr="00F76C42">
        <w:rPr>
          <w:b/>
          <w:bCs/>
          <w:lang w:val="sr-Latn-ME"/>
        </w:rPr>
        <w:t>8) Ub</w:t>
      </w:r>
      <w:r w:rsidR="007D222C" w:rsidRPr="00F76C42">
        <w:rPr>
          <w:b/>
          <w:bCs/>
          <w:lang w:val="sr-Latn-ME"/>
        </w:rPr>
        <w:t>ilj</w:t>
      </w:r>
      <w:r w:rsidRPr="00F76C42">
        <w:rPr>
          <w:b/>
          <w:bCs/>
          <w:lang w:val="sr-Latn-ME"/>
        </w:rPr>
        <w:t>ežite koliko ste ESPB stekli tokom visokog obrazovanja u okviru predmeta koji vas priprema za nastavnički rad (pedagoško-didaktička znanja):</w:t>
      </w:r>
    </w:p>
    <w:p w14:paraId="62F70265" w14:textId="77777777" w:rsidR="007D222C" w:rsidRPr="00F76C42" w:rsidRDefault="007D222C" w:rsidP="007D222C">
      <w:pPr>
        <w:rPr>
          <w:lang w:val="sr-Latn-ME"/>
        </w:rPr>
      </w:pPr>
      <w:r w:rsidRPr="00F76C42">
        <w:rPr>
          <w:lang w:val="sr-Latn-ME"/>
        </w:rPr>
        <w:t>Manje od 20 ESPB</w:t>
      </w:r>
    </w:p>
    <w:p w14:paraId="3923C24B" w14:textId="77777777" w:rsidR="007D222C" w:rsidRPr="00F76C42" w:rsidRDefault="007D222C" w:rsidP="007D222C">
      <w:pPr>
        <w:rPr>
          <w:lang w:val="sr-Latn-ME"/>
        </w:rPr>
      </w:pPr>
      <w:r w:rsidRPr="00F76C42">
        <w:rPr>
          <w:lang w:val="sr-Latn-ME"/>
        </w:rPr>
        <w:t>Između 20 i 25 ESPB</w:t>
      </w:r>
    </w:p>
    <w:p w14:paraId="2BE19CC7" w14:textId="77777777" w:rsidR="007D222C" w:rsidRPr="00F76C42" w:rsidRDefault="007D222C" w:rsidP="007D222C">
      <w:pPr>
        <w:rPr>
          <w:lang w:val="sr-Latn-ME"/>
        </w:rPr>
      </w:pPr>
      <w:r w:rsidRPr="00F76C42">
        <w:rPr>
          <w:lang w:val="sr-Latn-ME"/>
        </w:rPr>
        <w:t>Između 25 i 30 ESPB</w:t>
      </w:r>
    </w:p>
    <w:p w14:paraId="0948367E" w14:textId="77777777" w:rsidR="007D222C" w:rsidRPr="00F76C42" w:rsidRDefault="007D222C" w:rsidP="007D222C">
      <w:pPr>
        <w:rPr>
          <w:lang w:val="sr-Latn-ME"/>
        </w:rPr>
      </w:pPr>
      <w:r w:rsidRPr="00F76C42">
        <w:rPr>
          <w:lang w:val="sr-Latn-ME"/>
        </w:rPr>
        <w:t>Između 30 i 35 ESPB</w:t>
      </w:r>
    </w:p>
    <w:p w14:paraId="757B5752" w14:textId="325F3C18" w:rsidR="00287822" w:rsidRPr="00F76C42" w:rsidRDefault="007D222C" w:rsidP="007D222C">
      <w:pPr>
        <w:rPr>
          <w:lang w:val="sr-Latn-ME"/>
        </w:rPr>
      </w:pPr>
      <w:r w:rsidRPr="00F76C42">
        <w:rPr>
          <w:lang w:val="sr-Latn-ME"/>
        </w:rPr>
        <w:t>Drugo:</w:t>
      </w:r>
    </w:p>
    <w:p w14:paraId="143AAC80" w14:textId="77777777" w:rsidR="00287822" w:rsidRPr="00F76C42" w:rsidRDefault="00287822" w:rsidP="00287822">
      <w:pPr>
        <w:rPr>
          <w:lang w:val="sr-Latn-ME"/>
        </w:rPr>
      </w:pPr>
    </w:p>
    <w:p w14:paraId="29F85BA8" w14:textId="77777777" w:rsidR="00287822" w:rsidRPr="00F76C42" w:rsidRDefault="00287822" w:rsidP="00287822">
      <w:pPr>
        <w:rPr>
          <w:b/>
          <w:bCs/>
          <w:lang w:val="sr-Latn-ME"/>
        </w:rPr>
      </w:pPr>
      <w:r w:rsidRPr="00F76C42">
        <w:rPr>
          <w:b/>
          <w:bCs/>
          <w:lang w:val="sr-Latn-ME"/>
        </w:rPr>
        <w:t xml:space="preserve">9) Da li ste stekli određena pedagoško-didaktička znanja i vještine u okviru visokog </w:t>
      </w:r>
      <w:r w:rsidRPr="00F76C42">
        <w:rPr>
          <w:b/>
          <w:bCs/>
          <w:lang w:val="sr-Latn-ME"/>
        </w:rPr>
        <w:lastRenderedPageBreak/>
        <w:t xml:space="preserve">obrazovanja kao deo pripreme da budete nastavnik, a da se tiču razvoja ključnih kompetencija kod učenika? </w:t>
      </w:r>
    </w:p>
    <w:p w14:paraId="37E0F581" w14:textId="63BA947A" w:rsidR="00287822" w:rsidRPr="00F76C42" w:rsidRDefault="00287822" w:rsidP="00287822">
      <w:pPr>
        <w:rPr>
          <w:i/>
          <w:lang w:val="sr-Latn-ME"/>
        </w:rPr>
      </w:pPr>
      <w:r w:rsidRPr="00F76C42">
        <w:rPr>
          <w:i/>
          <w:lang w:val="sr-Latn-ME"/>
        </w:rPr>
        <w:t>Ob</w:t>
      </w:r>
      <w:r w:rsidR="007D222C" w:rsidRPr="00F76C42">
        <w:rPr>
          <w:i/>
          <w:lang w:val="sr-Latn-ME"/>
        </w:rPr>
        <w:t>ilj</w:t>
      </w:r>
      <w:r w:rsidRPr="00F76C42">
        <w:rPr>
          <w:i/>
          <w:lang w:val="sr-Latn-ME"/>
        </w:rPr>
        <w:t>ežite da li je ono bilo d</w:t>
      </w:r>
      <w:r w:rsidR="007C48C1">
        <w:rPr>
          <w:i/>
          <w:lang w:val="sr-Latn-ME"/>
        </w:rPr>
        <w:t>i</w:t>
      </w:r>
      <w:r w:rsidRPr="00F76C42">
        <w:rPr>
          <w:i/>
          <w:lang w:val="sr-Latn-ME"/>
        </w:rPr>
        <w:t xml:space="preserve">o vašeg formalnog programa visokog obrazovanja ili je stečeno kroz neki drugi vid obrazovanja  </w:t>
      </w:r>
    </w:p>
    <w:p w14:paraId="4C37158D" w14:textId="0D9E2EFA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>(  ) pedagoško-didaktička znanja i v</w:t>
      </w:r>
      <w:r w:rsidR="007C48C1">
        <w:rPr>
          <w:lang w:val="sr-Latn-ME"/>
        </w:rPr>
        <w:t>j</w:t>
      </w:r>
      <w:r w:rsidRPr="00F76C42">
        <w:rPr>
          <w:lang w:val="sr-Latn-ME"/>
        </w:rPr>
        <w:t>eštine o razvoju ključnih kompetencija kod učenika sam stekao–la kao d</w:t>
      </w:r>
      <w:r w:rsidR="007C48C1">
        <w:rPr>
          <w:lang w:val="sr-Latn-ME"/>
        </w:rPr>
        <w:t>i</w:t>
      </w:r>
      <w:r w:rsidRPr="00F76C42">
        <w:rPr>
          <w:lang w:val="sr-Latn-ME"/>
        </w:rPr>
        <w:t>o studija (visokog obrazovanja)</w:t>
      </w:r>
    </w:p>
    <w:p w14:paraId="7842AB32" w14:textId="552CC3AD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>(  ) pedagoško-didaktička znanja i v</w:t>
      </w:r>
      <w:r w:rsidR="007C48C1">
        <w:rPr>
          <w:lang w:val="sr-Latn-ME"/>
        </w:rPr>
        <w:t>j</w:t>
      </w:r>
      <w:r w:rsidRPr="00F76C42">
        <w:rPr>
          <w:lang w:val="sr-Latn-ME"/>
        </w:rPr>
        <w:t>eštine o razvoju ključnih kompetencija kod učenika sam stekao–la u okviru drugih vidova obrazovanja koji ni</w:t>
      </w:r>
      <w:r w:rsidR="007C48C1">
        <w:rPr>
          <w:lang w:val="sr-Latn-ME"/>
        </w:rPr>
        <w:t>je</w:t>
      </w:r>
      <w:r w:rsidRPr="00F76C42">
        <w:rPr>
          <w:lang w:val="sr-Latn-ME"/>
        </w:rPr>
        <w:t>su bili d</w:t>
      </w:r>
      <w:r w:rsidR="007C48C1">
        <w:rPr>
          <w:lang w:val="sr-Latn-ME"/>
        </w:rPr>
        <w:t>i</w:t>
      </w:r>
      <w:r w:rsidRPr="00F76C42">
        <w:rPr>
          <w:lang w:val="sr-Latn-ME"/>
        </w:rPr>
        <w:t xml:space="preserve">o studija </w:t>
      </w:r>
    </w:p>
    <w:p w14:paraId="30AE895D" w14:textId="1B8FC3F3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>(  )</w:t>
      </w:r>
      <w:r w:rsidR="007C48C1">
        <w:rPr>
          <w:lang w:val="sr-Latn-ME"/>
        </w:rPr>
        <w:t xml:space="preserve"> </w:t>
      </w:r>
      <w:r w:rsidRPr="00F76C42">
        <w:rPr>
          <w:lang w:val="sr-Latn-ME"/>
        </w:rPr>
        <w:t>ni</w:t>
      </w:r>
      <w:r w:rsidR="007D222C" w:rsidRPr="00F76C42">
        <w:rPr>
          <w:lang w:val="sr-Latn-ME"/>
        </w:rPr>
        <w:t>je</w:t>
      </w:r>
      <w:r w:rsidRPr="00F76C42">
        <w:rPr>
          <w:lang w:val="sr-Latn-ME"/>
        </w:rPr>
        <w:t>sam  stekao–la  pedagoško-didaktička znanja i v</w:t>
      </w:r>
      <w:r w:rsidR="007C48C1">
        <w:rPr>
          <w:lang w:val="sr-Latn-ME"/>
        </w:rPr>
        <w:t>j</w:t>
      </w:r>
      <w:r w:rsidRPr="00F76C42">
        <w:rPr>
          <w:lang w:val="sr-Latn-ME"/>
        </w:rPr>
        <w:t xml:space="preserve">eštine o razvoju ključnih kompetencija kod učenika </w:t>
      </w:r>
    </w:p>
    <w:p w14:paraId="32D8735A" w14:textId="77777777" w:rsidR="00287822" w:rsidRPr="00F76C42" w:rsidRDefault="00287822" w:rsidP="00287822">
      <w:pPr>
        <w:rPr>
          <w:lang w:val="sr-Latn-ME"/>
        </w:rPr>
      </w:pPr>
    </w:p>
    <w:p w14:paraId="34CE10DF" w14:textId="77777777" w:rsidR="00287822" w:rsidRPr="00F76C42" w:rsidRDefault="00287822" w:rsidP="00287822">
      <w:pPr>
        <w:rPr>
          <w:lang w:val="sr-Latn-ME"/>
        </w:rPr>
      </w:pPr>
    </w:p>
    <w:p w14:paraId="606A184C" w14:textId="755D0649" w:rsidR="00287822" w:rsidRPr="00F76C42" w:rsidRDefault="00287822" w:rsidP="00287822">
      <w:pPr>
        <w:rPr>
          <w:b/>
          <w:bCs/>
          <w:lang w:val="sr-Latn-ME"/>
        </w:rPr>
      </w:pPr>
      <w:r w:rsidRPr="00F76C42">
        <w:rPr>
          <w:b/>
          <w:bCs/>
          <w:lang w:val="sr-Latn-ME"/>
        </w:rPr>
        <w:t>10) Da li su sl</w:t>
      </w:r>
      <w:r w:rsidR="007C48C1">
        <w:rPr>
          <w:b/>
          <w:bCs/>
          <w:lang w:val="sr-Latn-ME"/>
        </w:rPr>
        <w:t>j</w:t>
      </w:r>
      <w:r w:rsidRPr="00F76C42">
        <w:rPr>
          <w:b/>
          <w:bCs/>
          <w:lang w:val="sr-Latn-ME"/>
        </w:rPr>
        <w:t>edeći elementi bili dio Vašeg formalnog obrazovanja na fakultetu?</w:t>
      </w:r>
    </w:p>
    <w:p w14:paraId="6132FAEB" w14:textId="0CC70387" w:rsidR="00287822" w:rsidRPr="00F76C42" w:rsidRDefault="00287822" w:rsidP="00287822">
      <w:pPr>
        <w:rPr>
          <w:i/>
          <w:lang w:val="sr-Latn-ME"/>
        </w:rPr>
      </w:pPr>
      <w:r w:rsidRPr="00F76C42">
        <w:rPr>
          <w:i/>
          <w:lang w:val="sr-Latn-ME"/>
        </w:rPr>
        <w:t>Ovo pitanje se odnosi na Vaše formalno obrazovanje a ne na kontinuirani profesionalni razvoj.</w:t>
      </w:r>
    </w:p>
    <w:p w14:paraId="7BD0E501" w14:textId="6706967E" w:rsidR="00287822" w:rsidRPr="00F76C42" w:rsidRDefault="00287822" w:rsidP="00287822">
      <w:pPr>
        <w:rPr>
          <w:i/>
          <w:lang w:val="sr-Latn-ME"/>
        </w:rPr>
      </w:pPr>
      <w:r w:rsidRPr="00F76C42">
        <w:rPr>
          <w:i/>
          <w:lang w:val="sr-Latn-ME"/>
        </w:rPr>
        <w:t>Ob</w:t>
      </w:r>
      <w:r w:rsidR="007C48C1">
        <w:rPr>
          <w:i/>
          <w:lang w:val="sr-Latn-ME"/>
        </w:rPr>
        <w:t>ilje</w:t>
      </w:r>
      <w:r w:rsidRPr="00F76C42">
        <w:rPr>
          <w:i/>
          <w:lang w:val="sr-Latn-ME"/>
        </w:rPr>
        <w:t>žite jedan odgovor u svakom redu.</w:t>
      </w:r>
    </w:p>
    <w:p w14:paraId="17EE5D30" w14:textId="77777777" w:rsidR="00287822" w:rsidRPr="00F76C42" w:rsidRDefault="00287822" w:rsidP="00287822">
      <w:pPr>
        <w:rPr>
          <w:i/>
          <w:lang w:val="sr-Latn-ME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78"/>
        <w:gridCol w:w="1724"/>
        <w:gridCol w:w="1724"/>
        <w:gridCol w:w="1725"/>
        <w:gridCol w:w="895"/>
      </w:tblGrid>
      <w:tr w:rsidR="00287822" w:rsidRPr="00F76C42" w14:paraId="537536CD" w14:textId="77777777" w:rsidTr="007D222C">
        <w:tc>
          <w:tcPr>
            <w:tcW w:w="3478" w:type="dxa"/>
          </w:tcPr>
          <w:p w14:paraId="2E79BDCD" w14:textId="77777777" w:rsidR="00287822" w:rsidRPr="00F76C42" w:rsidRDefault="00287822" w:rsidP="00287822">
            <w:pPr>
              <w:rPr>
                <w:lang w:val="sr-Latn-ME"/>
              </w:rPr>
            </w:pPr>
          </w:p>
        </w:tc>
        <w:tc>
          <w:tcPr>
            <w:tcW w:w="1724" w:type="dxa"/>
          </w:tcPr>
          <w:p w14:paraId="0F732044" w14:textId="77777777" w:rsidR="00287822" w:rsidRPr="00F76C42" w:rsidRDefault="00287822" w:rsidP="00287822">
            <w:pPr>
              <w:rPr>
                <w:lang w:val="sr-Latn-ME"/>
              </w:rPr>
            </w:pPr>
            <w:r w:rsidRPr="00F76C42">
              <w:rPr>
                <w:lang w:val="sr-Latn-ME"/>
              </w:rPr>
              <w:t xml:space="preserve"> Da, za sve predmete koje predajem</w:t>
            </w:r>
          </w:p>
        </w:tc>
        <w:tc>
          <w:tcPr>
            <w:tcW w:w="1724" w:type="dxa"/>
          </w:tcPr>
          <w:p w14:paraId="4EA98C6C" w14:textId="77777777" w:rsidR="00287822" w:rsidRPr="00F76C42" w:rsidRDefault="00287822" w:rsidP="00287822">
            <w:pPr>
              <w:rPr>
                <w:lang w:val="sr-Latn-ME"/>
              </w:rPr>
            </w:pPr>
            <w:r w:rsidRPr="00F76C42">
              <w:rPr>
                <w:lang w:val="sr-Latn-ME"/>
              </w:rPr>
              <w:t>Da, samo za neke predmete koje predajem</w:t>
            </w:r>
          </w:p>
        </w:tc>
        <w:tc>
          <w:tcPr>
            <w:tcW w:w="1725" w:type="dxa"/>
          </w:tcPr>
          <w:p w14:paraId="597CDC28" w14:textId="5B5C13D5" w:rsidR="00287822" w:rsidRPr="00F76C42" w:rsidRDefault="00287822" w:rsidP="00287822">
            <w:pPr>
              <w:rPr>
                <w:lang w:val="sr-Latn-ME"/>
              </w:rPr>
            </w:pPr>
            <w:r w:rsidRPr="00F76C42">
              <w:rPr>
                <w:lang w:val="sr-Latn-ME"/>
              </w:rPr>
              <w:t xml:space="preserve">Ukoliko da, upišite broj ESPB kredita </w:t>
            </w:r>
            <w:r w:rsidR="007D222C" w:rsidRPr="00F76C42">
              <w:rPr>
                <w:lang w:val="sr-Latn-ME"/>
              </w:rPr>
              <w:t xml:space="preserve">koje </w:t>
            </w:r>
            <w:r w:rsidRPr="00F76C42">
              <w:rPr>
                <w:lang w:val="sr-Latn-ME"/>
              </w:rPr>
              <w:t>ste stekli</w:t>
            </w:r>
          </w:p>
        </w:tc>
        <w:tc>
          <w:tcPr>
            <w:tcW w:w="895" w:type="dxa"/>
          </w:tcPr>
          <w:p w14:paraId="2616CAF7" w14:textId="77777777" w:rsidR="00287822" w:rsidRPr="00F76C42" w:rsidRDefault="00287822" w:rsidP="00287822">
            <w:pPr>
              <w:rPr>
                <w:lang w:val="sr-Latn-ME"/>
              </w:rPr>
            </w:pPr>
            <w:r w:rsidRPr="00F76C42">
              <w:rPr>
                <w:lang w:val="sr-Latn-ME"/>
              </w:rPr>
              <w:t>Ne</w:t>
            </w:r>
          </w:p>
        </w:tc>
      </w:tr>
      <w:tr w:rsidR="00287822" w:rsidRPr="00F76C42" w14:paraId="344B0B6F" w14:textId="77777777" w:rsidTr="007D222C">
        <w:tc>
          <w:tcPr>
            <w:tcW w:w="3478" w:type="dxa"/>
          </w:tcPr>
          <w:p w14:paraId="52C444D7" w14:textId="77777777" w:rsidR="00287822" w:rsidRPr="00F76C42" w:rsidRDefault="00287822" w:rsidP="00287822">
            <w:pPr>
              <w:rPr>
                <w:lang w:val="sr-Latn-ME"/>
              </w:rPr>
            </w:pPr>
            <w:r w:rsidRPr="00F76C42">
              <w:rPr>
                <w:lang w:val="sr-Latn-ME"/>
              </w:rPr>
              <w:t xml:space="preserve">Sadržaj predmeta koji predajem </w:t>
            </w:r>
          </w:p>
        </w:tc>
        <w:tc>
          <w:tcPr>
            <w:tcW w:w="1724" w:type="dxa"/>
          </w:tcPr>
          <w:p w14:paraId="4E91DB4C" w14:textId="77777777" w:rsidR="00287822" w:rsidRPr="00F76C42" w:rsidRDefault="00287822" w:rsidP="00287822">
            <w:pPr>
              <w:rPr>
                <w:lang w:val="sr-Latn-ME"/>
              </w:rPr>
            </w:pPr>
          </w:p>
        </w:tc>
        <w:tc>
          <w:tcPr>
            <w:tcW w:w="1724" w:type="dxa"/>
          </w:tcPr>
          <w:p w14:paraId="4C96E1BA" w14:textId="77777777" w:rsidR="00287822" w:rsidRPr="00F76C42" w:rsidRDefault="00287822" w:rsidP="00287822">
            <w:pPr>
              <w:rPr>
                <w:lang w:val="sr-Latn-ME"/>
              </w:rPr>
            </w:pPr>
          </w:p>
        </w:tc>
        <w:tc>
          <w:tcPr>
            <w:tcW w:w="1725" w:type="dxa"/>
          </w:tcPr>
          <w:p w14:paraId="535E84B8" w14:textId="77777777" w:rsidR="00287822" w:rsidRPr="00F76C42" w:rsidRDefault="00287822" w:rsidP="00287822">
            <w:pPr>
              <w:rPr>
                <w:lang w:val="sr-Latn-ME"/>
              </w:rPr>
            </w:pPr>
          </w:p>
        </w:tc>
        <w:tc>
          <w:tcPr>
            <w:tcW w:w="895" w:type="dxa"/>
          </w:tcPr>
          <w:p w14:paraId="6C16731D" w14:textId="77777777" w:rsidR="00287822" w:rsidRPr="00F76C42" w:rsidRDefault="00287822" w:rsidP="00287822">
            <w:pPr>
              <w:rPr>
                <w:lang w:val="sr-Latn-ME"/>
              </w:rPr>
            </w:pPr>
          </w:p>
        </w:tc>
      </w:tr>
      <w:tr w:rsidR="00287822" w:rsidRPr="00F76C42" w14:paraId="0D72B1BD" w14:textId="77777777" w:rsidTr="007D222C">
        <w:tc>
          <w:tcPr>
            <w:tcW w:w="3478" w:type="dxa"/>
          </w:tcPr>
          <w:p w14:paraId="3E026A61" w14:textId="77777777" w:rsidR="00287822" w:rsidRPr="00F76C42" w:rsidRDefault="00287822" w:rsidP="00287822">
            <w:pPr>
              <w:rPr>
                <w:lang w:val="sr-Latn-ME"/>
              </w:rPr>
            </w:pPr>
            <w:r w:rsidRPr="00F76C42">
              <w:rPr>
                <w:lang w:val="sr-Latn-ME"/>
              </w:rPr>
              <w:t>Pedagogija ili metodika nastave predmeta koji predajem</w:t>
            </w:r>
          </w:p>
        </w:tc>
        <w:tc>
          <w:tcPr>
            <w:tcW w:w="1724" w:type="dxa"/>
          </w:tcPr>
          <w:p w14:paraId="7DB7E8E5" w14:textId="77777777" w:rsidR="00287822" w:rsidRPr="00F76C42" w:rsidRDefault="00287822" w:rsidP="00287822">
            <w:pPr>
              <w:rPr>
                <w:lang w:val="sr-Latn-ME"/>
              </w:rPr>
            </w:pPr>
          </w:p>
        </w:tc>
        <w:tc>
          <w:tcPr>
            <w:tcW w:w="1724" w:type="dxa"/>
          </w:tcPr>
          <w:p w14:paraId="136E9B58" w14:textId="77777777" w:rsidR="00287822" w:rsidRPr="00F76C42" w:rsidRDefault="00287822" w:rsidP="00287822">
            <w:pPr>
              <w:rPr>
                <w:lang w:val="sr-Latn-ME"/>
              </w:rPr>
            </w:pPr>
          </w:p>
        </w:tc>
        <w:tc>
          <w:tcPr>
            <w:tcW w:w="1725" w:type="dxa"/>
          </w:tcPr>
          <w:p w14:paraId="154A4614" w14:textId="77777777" w:rsidR="00287822" w:rsidRPr="00F76C42" w:rsidRDefault="00287822" w:rsidP="00287822">
            <w:pPr>
              <w:rPr>
                <w:lang w:val="sr-Latn-ME"/>
              </w:rPr>
            </w:pPr>
          </w:p>
        </w:tc>
        <w:tc>
          <w:tcPr>
            <w:tcW w:w="895" w:type="dxa"/>
          </w:tcPr>
          <w:p w14:paraId="5D6F2F33" w14:textId="77777777" w:rsidR="00287822" w:rsidRPr="00F76C42" w:rsidRDefault="00287822" w:rsidP="00287822">
            <w:pPr>
              <w:rPr>
                <w:lang w:val="sr-Latn-ME"/>
              </w:rPr>
            </w:pPr>
          </w:p>
        </w:tc>
      </w:tr>
      <w:tr w:rsidR="00287822" w:rsidRPr="00F76C42" w14:paraId="32F9DD27" w14:textId="77777777" w:rsidTr="007D222C">
        <w:tc>
          <w:tcPr>
            <w:tcW w:w="3478" w:type="dxa"/>
          </w:tcPr>
          <w:p w14:paraId="04195CF5" w14:textId="02C8562A" w:rsidR="00287822" w:rsidRPr="00F76C42" w:rsidRDefault="00287822" w:rsidP="00287822">
            <w:pPr>
              <w:rPr>
                <w:lang w:val="sr-Latn-ME"/>
              </w:rPr>
            </w:pPr>
            <w:r w:rsidRPr="00F76C42">
              <w:rPr>
                <w:lang w:val="sr-Latn-ME"/>
              </w:rPr>
              <w:t>U okviru metodike i pedagogije, znanja i v</w:t>
            </w:r>
            <w:r w:rsidR="007C48C1">
              <w:rPr>
                <w:lang w:val="sr-Latn-ME"/>
              </w:rPr>
              <w:t>j</w:t>
            </w:r>
            <w:r w:rsidRPr="00F76C42">
              <w:rPr>
                <w:lang w:val="sr-Latn-ME"/>
              </w:rPr>
              <w:t>eštine razvijanja ključnih kompetencija kod učenika</w:t>
            </w:r>
          </w:p>
        </w:tc>
        <w:tc>
          <w:tcPr>
            <w:tcW w:w="1724" w:type="dxa"/>
          </w:tcPr>
          <w:p w14:paraId="5C0FC672" w14:textId="77777777" w:rsidR="00287822" w:rsidRPr="00F76C42" w:rsidRDefault="00287822" w:rsidP="00287822">
            <w:pPr>
              <w:rPr>
                <w:lang w:val="sr-Latn-ME"/>
              </w:rPr>
            </w:pPr>
          </w:p>
        </w:tc>
        <w:tc>
          <w:tcPr>
            <w:tcW w:w="1724" w:type="dxa"/>
          </w:tcPr>
          <w:p w14:paraId="643CDA07" w14:textId="77777777" w:rsidR="00287822" w:rsidRPr="00F76C42" w:rsidRDefault="00287822" w:rsidP="00287822">
            <w:pPr>
              <w:rPr>
                <w:lang w:val="sr-Latn-ME"/>
              </w:rPr>
            </w:pPr>
          </w:p>
        </w:tc>
        <w:tc>
          <w:tcPr>
            <w:tcW w:w="1725" w:type="dxa"/>
          </w:tcPr>
          <w:p w14:paraId="0D853DD9" w14:textId="77777777" w:rsidR="00287822" w:rsidRPr="00F76C42" w:rsidRDefault="00287822" w:rsidP="00287822">
            <w:pPr>
              <w:rPr>
                <w:lang w:val="sr-Latn-ME"/>
              </w:rPr>
            </w:pPr>
          </w:p>
        </w:tc>
        <w:tc>
          <w:tcPr>
            <w:tcW w:w="895" w:type="dxa"/>
          </w:tcPr>
          <w:p w14:paraId="4BA2789C" w14:textId="77777777" w:rsidR="00287822" w:rsidRPr="00F76C42" w:rsidRDefault="00287822" w:rsidP="00287822">
            <w:pPr>
              <w:rPr>
                <w:lang w:val="sr-Latn-ME"/>
              </w:rPr>
            </w:pPr>
          </w:p>
        </w:tc>
      </w:tr>
    </w:tbl>
    <w:p w14:paraId="36A5EAE6" w14:textId="77777777" w:rsidR="00287822" w:rsidRPr="00F76C42" w:rsidRDefault="00287822" w:rsidP="00287822">
      <w:pPr>
        <w:rPr>
          <w:lang w:val="sr-Latn-ME"/>
        </w:rPr>
      </w:pPr>
    </w:p>
    <w:p w14:paraId="16314935" w14:textId="77777777" w:rsidR="00287822" w:rsidRPr="00F76C42" w:rsidRDefault="00287822" w:rsidP="00287822">
      <w:pPr>
        <w:rPr>
          <w:lang w:val="sr-Latn-ME"/>
        </w:rPr>
      </w:pPr>
    </w:p>
    <w:p w14:paraId="7BD22CF3" w14:textId="7F612723" w:rsidR="00287822" w:rsidRPr="00F76C42" w:rsidRDefault="00287822" w:rsidP="00287822">
      <w:pPr>
        <w:rPr>
          <w:b/>
          <w:bCs/>
          <w:lang w:val="sr-Latn-ME"/>
        </w:rPr>
      </w:pPr>
      <w:r w:rsidRPr="00F76C42">
        <w:rPr>
          <w:b/>
          <w:bCs/>
          <w:lang w:val="sr-Latn-ME"/>
        </w:rPr>
        <w:t>11)</w:t>
      </w:r>
      <w:r w:rsidRPr="00F76C42">
        <w:rPr>
          <w:b/>
          <w:bCs/>
          <w:i/>
          <w:lang w:val="sr-Latn-ME"/>
        </w:rPr>
        <w:t xml:space="preserve"> </w:t>
      </w:r>
      <w:r w:rsidRPr="00F76C42">
        <w:rPr>
          <w:b/>
          <w:bCs/>
          <w:lang w:val="sr-Latn-ME"/>
        </w:rPr>
        <w:t>Ovo pitanje istražuje vaše formalno i neformalno obrazovanje u okviru KPR. Molimo vas, navedite koliko sati kontinuiranog profesionalnog razvoja ste stekli u navedemim oblicima u poslednjih 24 m</w:t>
      </w:r>
      <w:r w:rsidR="007C48C1">
        <w:rPr>
          <w:b/>
          <w:bCs/>
          <w:lang w:val="sr-Latn-ME"/>
        </w:rPr>
        <w:t>j</w:t>
      </w:r>
      <w:r w:rsidRPr="00F76C42">
        <w:rPr>
          <w:b/>
          <w:bCs/>
          <w:lang w:val="sr-Latn-ME"/>
        </w:rPr>
        <w:t>esec</w:t>
      </w:r>
      <w:r w:rsidR="007C48C1">
        <w:rPr>
          <w:b/>
          <w:bCs/>
          <w:lang w:val="sr-Latn-ME"/>
        </w:rPr>
        <w:t>a</w:t>
      </w:r>
      <w:r w:rsidRPr="00F76C42">
        <w:rPr>
          <w:b/>
          <w:bCs/>
          <w:lang w:val="sr-Latn-ME"/>
        </w:rPr>
        <w:t>. Ako ni</w:t>
      </w:r>
      <w:r w:rsidR="007C48C1">
        <w:rPr>
          <w:b/>
          <w:bCs/>
          <w:lang w:val="sr-Latn-ME"/>
        </w:rPr>
        <w:t>je</w:t>
      </w:r>
      <w:r w:rsidRPr="00F76C42">
        <w:rPr>
          <w:b/>
          <w:bCs/>
          <w:lang w:val="sr-Latn-ME"/>
        </w:rPr>
        <w:t xml:space="preserve">ste stekli nijedan sat, napišite 0. </w:t>
      </w:r>
    </w:p>
    <w:p w14:paraId="4913570B" w14:textId="77777777" w:rsidR="00287822" w:rsidRPr="00F76C42" w:rsidRDefault="00287822" w:rsidP="00287822">
      <w:pPr>
        <w:rPr>
          <w:lang w:val="sr-Latn-ME"/>
        </w:rPr>
      </w:pPr>
    </w:p>
    <w:tbl>
      <w:tblPr>
        <w:tblW w:w="94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25"/>
        <w:gridCol w:w="2203"/>
      </w:tblGrid>
      <w:tr w:rsidR="00287822" w:rsidRPr="00F76C42" w14:paraId="6DDD341F" w14:textId="77777777" w:rsidTr="00BB03BC">
        <w:tc>
          <w:tcPr>
            <w:tcW w:w="7225" w:type="dxa"/>
          </w:tcPr>
          <w:p w14:paraId="05FF2913" w14:textId="77777777" w:rsidR="00287822" w:rsidRPr="00F76C42" w:rsidRDefault="00287822" w:rsidP="00287822">
            <w:pPr>
              <w:rPr>
                <w:i/>
                <w:lang w:val="sr-Latn-ME"/>
              </w:rPr>
            </w:pPr>
          </w:p>
        </w:tc>
        <w:tc>
          <w:tcPr>
            <w:tcW w:w="2203" w:type="dxa"/>
          </w:tcPr>
          <w:p w14:paraId="28D77CD8" w14:textId="77777777" w:rsidR="00287822" w:rsidRPr="00F76C42" w:rsidRDefault="00287822" w:rsidP="00287822">
            <w:pPr>
              <w:rPr>
                <w:i/>
                <w:lang w:val="sr-Latn-ME"/>
              </w:rPr>
            </w:pPr>
            <w:r w:rsidRPr="00F76C42">
              <w:rPr>
                <w:i/>
                <w:lang w:val="sr-Latn-ME"/>
              </w:rPr>
              <w:t>Sati – ako niste stekli nijedan sat, napišite 0.</w:t>
            </w:r>
          </w:p>
        </w:tc>
      </w:tr>
      <w:tr w:rsidR="00287822" w:rsidRPr="00F76C42" w14:paraId="119C5D17" w14:textId="77777777" w:rsidTr="00BB03BC">
        <w:tc>
          <w:tcPr>
            <w:tcW w:w="7225" w:type="dxa"/>
          </w:tcPr>
          <w:p w14:paraId="5A25784E" w14:textId="76DED8C6" w:rsidR="00287822" w:rsidRPr="00F76C42" w:rsidRDefault="00287822" w:rsidP="00287822">
            <w:pPr>
              <w:rPr>
                <w:i/>
                <w:lang w:val="sr-Latn-ME"/>
              </w:rPr>
            </w:pPr>
            <w:r w:rsidRPr="00F76C42">
              <w:rPr>
                <w:lang w:val="sr-Latn-ME"/>
              </w:rPr>
              <w:t>Koliko sati ste stekli u okviru organizovanog stručnog usavršavanja u školi (profesionalni razvoj na nivou škole) u posl</w:t>
            </w:r>
            <w:r w:rsidR="007C48C1">
              <w:rPr>
                <w:lang w:val="sr-Latn-ME"/>
              </w:rPr>
              <w:t>j</w:t>
            </w:r>
            <w:r w:rsidRPr="00F76C42">
              <w:rPr>
                <w:lang w:val="sr-Latn-ME"/>
              </w:rPr>
              <w:t>ednjih 24 m</w:t>
            </w:r>
            <w:r w:rsidR="007C48C1">
              <w:rPr>
                <w:lang w:val="sr-Latn-ME"/>
              </w:rPr>
              <w:t>j</w:t>
            </w:r>
            <w:r w:rsidRPr="00F76C42">
              <w:rPr>
                <w:lang w:val="sr-Latn-ME"/>
              </w:rPr>
              <w:t>esec</w:t>
            </w:r>
            <w:r w:rsidR="007C48C1">
              <w:rPr>
                <w:lang w:val="sr-Latn-ME"/>
              </w:rPr>
              <w:t>a</w:t>
            </w:r>
            <w:r w:rsidRPr="00F76C42">
              <w:rPr>
                <w:lang w:val="sr-Latn-ME"/>
              </w:rPr>
              <w:t>?</w:t>
            </w:r>
          </w:p>
        </w:tc>
        <w:tc>
          <w:tcPr>
            <w:tcW w:w="2203" w:type="dxa"/>
          </w:tcPr>
          <w:p w14:paraId="6A8529AA" w14:textId="77777777" w:rsidR="00287822" w:rsidRPr="00F76C42" w:rsidRDefault="00287822" w:rsidP="00287822">
            <w:pPr>
              <w:rPr>
                <w:i/>
                <w:lang w:val="sr-Latn-ME"/>
              </w:rPr>
            </w:pPr>
          </w:p>
        </w:tc>
      </w:tr>
      <w:tr w:rsidR="00287822" w:rsidRPr="00F76C42" w14:paraId="52B97156" w14:textId="77777777" w:rsidTr="00BB03BC">
        <w:tc>
          <w:tcPr>
            <w:tcW w:w="7225" w:type="dxa"/>
          </w:tcPr>
          <w:p w14:paraId="36ABF846" w14:textId="57C8E9A8" w:rsidR="00287822" w:rsidRPr="00F76C42" w:rsidRDefault="00287822" w:rsidP="00287822">
            <w:pPr>
              <w:rPr>
                <w:lang w:val="sr-Latn-ME"/>
              </w:rPr>
            </w:pPr>
            <w:r w:rsidRPr="00F76C42">
              <w:rPr>
                <w:lang w:val="sr-Latn-ME"/>
              </w:rPr>
              <w:t>Koliko sati ste u poslednjih 24 m</w:t>
            </w:r>
            <w:r w:rsidR="0036690C">
              <w:rPr>
                <w:lang w:val="sr-Latn-ME"/>
              </w:rPr>
              <w:t>j</w:t>
            </w:r>
            <w:r w:rsidRPr="00F76C42">
              <w:rPr>
                <w:lang w:val="sr-Latn-ME"/>
              </w:rPr>
              <w:t>esec</w:t>
            </w:r>
            <w:r w:rsidR="0036690C">
              <w:rPr>
                <w:lang w:val="sr-Latn-ME"/>
              </w:rPr>
              <w:t>a</w:t>
            </w:r>
            <w:r w:rsidRPr="00F76C42">
              <w:rPr>
                <w:lang w:val="sr-Latn-ME"/>
              </w:rPr>
              <w:t xml:space="preserve"> proveli u zajedničkom planiranju i pripremi nastave sa kolegama nastavnicima</w:t>
            </w:r>
            <w:r w:rsidR="0036690C">
              <w:rPr>
                <w:lang w:val="sr-Latn-ME"/>
              </w:rPr>
              <w:t>?</w:t>
            </w:r>
          </w:p>
        </w:tc>
        <w:tc>
          <w:tcPr>
            <w:tcW w:w="2203" w:type="dxa"/>
          </w:tcPr>
          <w:p w14:paraId="7E6062C1" w14:textId="77777777" w:rsidR="00287822" w:rsidRPr="00F76C42" w:rsidRDefault="00287822" w:rsidP="00287822">
            <w:pPr>
              <w:rPr>
                <w:i/>
                <w:lang w:val="sr-Latn-ME"/>
              </w:rPr>
            </w:pPr>
          </w:p>
        </w:tc>
      </w:tr>
      <w:tr w:rsidR="00287822" w:rsidRPr="00F76C42" w14:paraId="384DD44D" w14:textId="77777777" w:rsidTr="00BB03BC">
        <w:tc>
          <w:tcPr>
            <w:tcW w:w="7225" w:type="dxa"/>
          </w:tcPr>
          <w:p w14:paraId="2F3DC763" w14:textId="0DB8A7F4" w:rsidR="00287822" w:rsidRPr="00F76C42" w:rsidRDefault="00287822" w:rsidP="00287822">
            <w:pPr>
              <w:rPr>
                <w:lang w:val="sr-Latn-ME"/>
              </w:rPr>
            </w:pPr>
            <w:r w:rsidRPr="00F76C42">
              <w:rPr>
                <w:lang w:val="sr-Latn-ME"/>
              </w:rPr>
              <w:t>Koliko sati ste u posl</w:t>
            </w:r>
            <w:r w:rsidR="0036690C">
              <w:rPr>
                <w:lang w:val="sr-Latn-ME"/>
              </w:rPr>
              <w:t>j</w:t>
            </w:r>
            <w:r w:rsidRPr="00F76C42">
              <w:rPr>
                <w:lang w:val="sr-Latn-ME"/>
              </w:rPr>
              <w:t>ednjih 24 m</w:t>
            </w:r>
            <w:r w:rsidR="0036690C">
              <w:rPr>
                <w:lang w:val="sr-Latn-ME"/>
              </w:rPr>
              <w:t>j</w:t>
            </w:r>
            <w:r w:rsidRPr="00F76C42">
              <w:rPr>
                <w:lang w:val="sr-Latn-ME"/>
              </w:rPr>
              <w:t>esec</w:t>
            </w:r>
            <w:r w:rsidR="0036690C">
              <w:rPr>
                <w:lang w:val="sr-Latn-ME"/>
              </w:rPr>
              <w:t>a</w:t>
            </w:r>
            <w:r w:rsidRPr="00F76C42">
              <w:rPr>
                <w:lang w:val="sr-Latn-ME"/>
              </w:rPr>
              <w:t xml:space="preserve"> proveli u zajedničkom planiranju i pripremi projektnih aktivnosti sa kolegama nastavnicima i/ili sa predstavnicima zajednice</w:t>
            </w:r>
            <w:r w:rsidR="0036690C">
              <w:rPr>
                <w:lang w:val="sr-Latn-ME"/>
              </w:rPr>
              <w:t>?</w:t>
            </w:r>
            <w:r w:rsidRPr="00F76C42">
              <w:rPr>
                <w:lang w:val="sr-Latn-ME"/>
              </w:rPr>
              <w:t xml:space="preserve"> </w:t>
            </w:r>
          </w:p>
        </w:tc>
        <w:tc>
          <w:tcPr>
            <w:tcW w:w="2203" w:type="dxa"/>
          </w:tcPr>
          <w:p w14:paraId="7016DDF4" w14:textId="77777777" w:rsidR="00287822" w:rsidRPr="00F76C42" w:rsidRDefault="00287822" w:rsidP="00287822">
            <w:pPr>
              <w:rPr>
                <w:i/>
                <w:lang w:val="sr-Latn-ME"/>
              </w:rPr>
            </w:pPr>
          </w:p>
        </w:tc>
      </w:tr>
      <w:tr w:rsidR="00287822" w:rsidRPr="00F76C42" w14:paraId="692277B4" w14:textId="77777777" w:rsidTr="00BB03BC">
        <w:tc>
          <w:tcPr>
            <w:tcW w:w="7225" w:type="dxa"/>
          </w:tcPr>
          <w:p w14:paraId="1CD64ECA" w14:textId="5FEBA6E8" w:rsidR="00287822" w:rsidRPr="00F76C42" w:rsidRDefault="00287822" w:rsidP="00287822">
            <w:pPr>
              <w:rPr>
                <w:lang w:val="sr-Latn-ME"/>
              </w:rPr>
            </w:pPr>
            <w:r w:rsidRPr="00F76C42">
              <w:rPr>
                <w:lang w:val="sr-Latn-ME"/>
              </w:rPr>
              <w:t>Koliko sati usavršavanja ste proveli u posl</w:t>
            </w:r>
            <w:r w:rsidR="0036690C">
              <w:rPr>
                <w:lang w:val="sr-Latn-ME"/>
              </w:rPr>
              <w:t>j</w:t>
            </w:r>
            <w:r w:rsidRPr="00F76C42">
              <w:rPr>
                <w:lang w:val="sr-Latn-ME"/>
              </w:rPr>
              <w:t>ednjih 24 m</w:t>
            </w:r>
            <w:r w:rsidR="0036690C">
              <w:rPr>
                <w:lang w:val="sr-Latn-ME"/>
              </w:rPr>
              <w:t>j</w:t>
            </w:r>
            <w:r w:rsidRPr="00F76C42">
              <w:rPr>
                <w:lang w:val="sr-Latn-ME"/>
              </w:rPr>
              <w:t>esec</w:t>
            </w:r>
            <w:r w:rsidR="0036690C">
              <w:rPr>
                <w:lang w:val="sr-Latn-ME"/>
              </w:rPr>
              <w:t>a</w:t>
            </w:r>
            <w:r w:rsidRPr="00F76C42">
              <w:rPr>
                <w:lang w:val="sr-Latn-ME"/>
              </w:rPr>
              <w:t xml:space="preserve"> putem akreditovanih seminara za licencu? </w:t>
            </w:r>
          </w:p>
        </w:tc>
        <w:tc>
          <w:tcPr>
            <w:tcW w:w="2203" w:type="dxa"/>
          </w:tcPr>
          <w:p w14:paraId="6499536D" w14:textId="77777777" w:rsidR="00287822" w:rsidRPr="00F76C42" w:rsidRDefault="00287822" w:rsidP="00287822">
            <w:pPr>
              <w:rPr>
                <w:i/>
                <w:lang w:val="sr-Latn-ME"/>
              </w:rPr>
            </w:pPr>
          </w:p>
        </w:tc>
      </w:tr>
    </w:tbl>
    <w:p w14:paraId="6A571EF0" w14:textId="77777777" w:rsidR="00287822" w:rsidRPr="00F76C42" w:rsidRDefault="00287822" w:rsidP="00287822">
      <w:pPr>
        <w:rPr>
          <w:lang w:val="sr-Latn-ME"/>
        </w:rPr>
      </w:pPr>
    </w:p>
    <w:p w14:paraId="2B4AC244" w14:textId="0F3901CD" w:rsidR="00287822" w:rsidRPr="00F76C42" w:rsidRDefault="00287822" w:rsidP="00287822">
      <w:pPr>
        <w:rPr>
          <w:i/>
          <w:iCs/>
          <w:lang w:val="sr-Latn-ME"/>
        </w:rPr>
      </w:pPr>
      <w:r w:rsidRPr="00F76C42">
        <w:rPr>
          <w:b/>
          <w:bCs/>
          <w:lang w:val="sr-Latn-ME"/>
        </w:rPr>
        <w:t>12) Da li aktivnosti profesionalnog razvoja u kojima ste učestvovali u posl</w:t>
      </w:r>
      <w:r w:rsidR="0036690C">
        <w:rPr>
          <w:b/>
          <w:bCs/>
          <w:lang w:val="sr-Latn-ME"/>
        </w:rPr>
        <w:t>j</w:t>
      </w:r>
      <w:r w:rsidRPr="00F76C42">
        <w:rPr>
          <w:b/>
          <w:bCs/>
          <w:lang w:val="sr-Latn-ME"/>
        </w:rPr>
        <w:t>ednjih 24 mesec</w:t>
      </w:r>
      <w:r w:rsidR="0036690C">
        <w:rPr>
          <w:b/>
          <w:bCs/>
          <w:lang w:val="sr-Latn-ME"/>
        </w:rPr>
        <w:t xml:space="preserve">a </w:t>
      </w:r>
      <w:r w:rsidRPr="00F76C42">
        <w:rPr>
          <w:b/>
          <w:bCs/>
          <w:lang w:val="sr-Latn-ME"/>
        </w:rPr>
        <w:t>obuhvatali dol</w:t>
      </w:r>
      <w:r w:rsidR="0036690C">
        <w:rPr>
          <w:b/>
          <w:bCs/>
          <w:lang w:val="sr-Latn-ME"/>
        </w:rPr>
        <w:t>j</w:t>
      </w:r>
      <w:r w:rsidRPr="00F76C42">
        <w:rPr>
          <w:b/>
          <w:bCs/>
          <w:lang w:val="sr-Latn-ME"/>
        </w:rPr>
        <w:t xml:space="preserve">e navedene teme? </w:t>
      </w:r>
      <w:r w:rsidRPr="00F76C42">
        <w:rPr>
          <w:lang w:val="sr-Latn-ME"/>
        </w:rPr>
        <w:br/>
      </w:r>
      <w:r w:rsidRPr="00F76C42">
        <w:rPr>
          <w:i/>
          <w:lang w:val="sr-Latn-ME"/>
        </w:rPr>
        <w:t>Ob</w:t>
      </w:r>
      <w:r w:rsidR="007D222C" w:rsidRPr="00F76C42">
        <w:rPr>
          <w:i/>
          <w:lang w:val="sr-Latn-ME"/>
        </w:rPr>
        <w:t>ilje</w:t>
      </w:r>
      <w:r w:rsidRPr="00F76C42">
        <w:rPr>
          <w:i/>
          <w:lang w:val="sr-Latn-ME"/>
        </w:rPr>
        <w:t>žite</w:t>
      </w:r>
      <w:r w:rsidRPr="00F76C42">
        <w:rPr>
          <w:i/>
          <w:iCs/>
          <w:lang w:val="sr-Latn-ME"/>
        </w:rPr>
        <w:t xml:space="preserve"> odgovarajuće polje za svaku navedenu temu obuke i dajte puni naslov obuke u okviru koje ste imali datu temu. Ukoliko je jedna te ista obuka pokrivala više tema koje su date u tabeli, takođe ih ob</w:t>
      </w:r>
      <w:r w:rsidR="0031391B">
        <w:rPr>
          <w:i/>
          <w:iCs/>
          <w:lang w:val="sr-Latn-ME"/>
        </w:rPr>
        <w:t>ilje</w:t>
      </w:r>
      <w:r w:rsidRPr="00F76C42">
        <w:rPr>
          <w:i/>
          <w:iCs/>
          <w:lang w:val="sr-Latn-ME"/>
        </w:rPr>
        <w:t xml:space="preserve">žite i ponovite naslov obuke (npr. teme „Integrativni pristup u ostvarivanju ishoda </w:t>
      </w:r>
      <w:r w:rsidRPr="00F76C42">
        <w:rPr>
          <w:i/>
          <w:iCs/>
          <w:lang w:val="sr-Latn-ME"/>
        </w:rPr>
        <w:lastRenderedPageBreak/>
        <w:t>učenja“ i „Formativno ocenjivanje kao d</w:t>
      </w:r>
      <w:r w:rsidR="0031391B">
        <w:rPr>
          <w:i/>
          <w:iCs/>
          <w:lang w:val="sr-Latn-ME"/>
        </w:rPr>
        <w:t>i</w:t>
      </w:r>
      <w:r w:rsidRPr="00F76C42">
        <w:rPr>
          <w:i/>
          <w:iCs/>
          <w:lang w:val="sr-Latn-ME"/>
        </w:rPr>
        <w:t>o evaluacije i oc</w:t>
      </w:r>
      <w:r w:rsidR="0031391B">
        <w:rPr>
          <w:i/>
          <w:iCs/>
          <w:lang w:val="sr-Latn-ME"/>
        </w:rPr>
        <w:t>j</w:t>
      </w:r>
      <w:r w:rsidRPr="00F76C42">
        <w:rPr>
          <w:i/>
          <w:iCs/>
          <w:lang w:val="sr-Latn-ME"/>
        </w:rPr>
        <w:t>enjivanja učenika“ ste imali u okviru jedne obuke pod nazivom „Pristupi za razvijanje međupredmetnih tema“</w:t>
      </w:r>
      <w:r w:rsidR="0031391B">
        <w:rPr>
          <w:i/>
          <w:iCs/>
          <w:lang w:val="sr-Latn-ME"/>
        </w:rPr>
        <w:t>)</w:t>
      </w:r>
    </w:p>
    <w:p w14:paraId="6E0B85D0" w14:textId="77777777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> </w:t>
      </w:r>
    </w:p>
    <w:tbl>
      <w:tblPr>
        <w:tblW w:w="957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34"/>
        <w:gridCol w:w="1276"/>
        <w:gridCol w:w="1275"/>
        <w:gridCol w:w="1986"/>
      </w:tblGrid>
      <w:tr w:rsidR="00287822" w:rsidRPr="00F76C42" w14:paraId="2A001A4D" w14:textId="77777777" w:rsidTr="00BB03BC">
        <w:tc>
          <w:tcPr>
            <w:tcW w:w="5034" w:type="dxa"/>
          </w:tcPr>
          <w:p w14:paraId="4B1977F8" w14:textId="77777777" w:rsidR="00287822" w:rsidRPr="00F76C42" w:rsidRDefault="00287822" w:rsidP="00287822">
            <w:pPr>
              <w:rPr>
                <w:lang w:val="sr-Latn-ME"/>
              </w:rPr>
            </w:pPr>
            <w:r w:rsidRPr="00F76C42">
              <w:rPr>
                <w:lang w:val="sr-Latn-ME"/>
              </w:rPr>
              <w:t xml:space="preserve">Teme </w:t>
            </w:r>
          </w:p>
          <w:p w14:paraId="2B1C453A" w14:textId="77777777" w:rsidR="00287822" w:rsidRPr="00F76C42" w:rsidRDefault="00287822" w:rsidP="00287822">
            <w:pPr>
              <w:rPr>
                <w:lang w:val="sr-Latn-ME"/>
              </w:rPr>
            </w:pPr>
          </w:p>
        </w:tc>
        <w:tc>
          <w:tcPr>
            <w:tcW w:w="1276" w:type="dxa"/>
          </w:tcPr>
          <w:p w14:paraId="76989DA1" w14:textId="29DFF3AF" w:rsidR="00287822" w:rsidRPr="00F76C42" w:rsidRDefault="00287822" w:rsidP="00287822">
            <w:pPr>
              <w:rPr>
                <w:lang w:val="sr-Latn-ME"/>
              </w:rPr>
            </w:pPr>
            <w:r w:rsidRPr="00F76C42">
              <w:rPr>
                <w:lang w:val="sr-Latn-ME"/>
              </w:rPr>
              <w:t>Ni</w:t>
            </w:r>
            <w:r w:rsidR="007D222C" w:rsidRPr="00F76C42">
              <w:rPr>
                <w:lang w:val="sr-Latn-ME"/>
              </w:rPr>
              <w:t>je</w:t>
            </w:r>
            <w:r w:rsidRPr="00F76C42">
              <w:rPr>
                <w:lang w:val="sr-Latn-ME"/>
              </w:rPr>
              <w:t>sam pohađao obuku na ovu temu</w:t>
            </w:r>
          </w:p>
          <w:p w14:paraId="57E42857" w14:textId="77777777" w:rsidR="00287822" w:rsidRPr="00F76C42" w:rsidRDefault="00287822" w:rsidP="00287822">
            <w:pPr>
              <w:rPr>
                <w:lang w:val="sr-Latn-ME"/>
              </w:rPr>
            </w:pPr>
          </w:p>
        </w:tc>
        <w:tc>
          <w:tcPr>
            <w:tcW w:w="1275" w:type="dxa"/>
          </w:tcPr>
          <w:p w14:paraId="66EC7F60" w14:textId="49D5CB2A" w:rsidR="00287822" w:rsidRPr="00F76C42" w:rsidRDefault="00287822" w:rsidP="00287822">
            <w:pPr>
              <w:rPr>
                <w:lang w:val="sr-Latn-ME"/>
              </w:rPr>
            </w:pPr>
            <w:r w:rsidRPr="00F76C42">
              <w:rPr>
                <w:lang w:val="sr-Latn-ME"/>
              </w:rPr>
              <w:t>Pohađao sam obuku na ovu temu</w:t>
            </w:r>
          </w:p>
        </w:tc>
        <w:tc>
          <w:tcPr>
            <w:tcW w:w="1986" w:type="dxa"/>
          </w:tcPr>
          <w:p w14:paraId="19DF63B0" w14:textId="77777777" w:rsidR="00287822" w:rsidRPr="00F76C42" w:rsidRDefault="00287822" w:rsidP="00287822">
            <w:pPr>
              <w:rPr>
                <w:lang w:val="sr-Latn-ME"/>
              </w:rPr>
            </w:pPr>
            <w:r w:rsidRPr="00F76C42">
              <w:rPr>
                <w:lang w:val="sr-Latn-ME"/>
              </w:rPr>
              <w:t>Pun naziv obuke u okviru koje ste imali navedenu temu</w:t>
            </w:r>
          </w:p>
        </w:tc>
      </w:tr>
      <w:tr w:rsidR="00287822" w:rsidRPr="00F76C42" w14:paraId="39C6E4EB" w14:textId="77777777" w:rsidTr="00BB03BC">
        <w:tc>
          <w:tcPr>
            <w:tcW w:w="5034" w:type="dxa"/>
          </w:tcPr>
          <w:p w14:paraId="60FDBAC3" w14:textId="7952A35B" w:rsidR="00287822" w:rsidRPr="00F76C42" w:rsidRDefault="00287822" w:rsidP="00287822">
            <w:pPr>
              <w:rPr>
                <w:lang w:val="sr-Latn-ME"/>
              </w:rPr>
            </w:pPr>
            <w:r w:rsidRPr="00F76C42">
              <w:rPr>
                <w:lang w:val="sr-Latn-ME"/>
              </w:rPr>
              <w:t>Poznavanje i razum</w:t>
            </w:r>
            <w:r w:rsidR="0031391B">
              <w:rPr>
                <w:lang w:val="sr-Latn-ME"/>
              </w:rPr>
              <w:t>ij</w:t>
            </w:r>
            <w:r w:rsidRPr="00F76C42">
              <w:rPr>
                <w:lang w:val="sr-Latn-ME"/>
              </w:rPr>
              <w:t>evanje oblasti predmeta koji/koje predajem (predmetni sadržaji i njihovo unapređivanje)</w:t>
            </w:r>
          </w:p>
        </w:tc>
        <w:tc>
          <w:tcPr>
            <w:tcW w:w="1276" w:type="dxa"/>
          </w:tcPr>
          <w:p w14:paraId="00F2ACED" w14:textId="77777777" w:rsidR="00287822" w:rsidRPr="00F76C42" w:rsidRDefault="00287822" w:rsidP="00287822">
            <w:pPr>
              <w:rPr>
                <w:lang w:val="sr-Latn-ME"/>
              </w:rPr>
            </w:pPr>
          </w:p>
        </w:tc>
        <w:tc>
          <w:tcPr>
            <w:tcW w:w="1275" w:type="dxa"/>
          </w:tcPr>
          <w:p w14:paraId="78E0AAA7" w14:textId="77777777" w:rsidR="00287822" w:rsidRPr="00F76C42" w:rsidRDefault="00287822" w:rsidP="00287822">
            <w:pPr>
              <w:rPr>
                <w:lang w:val="sr-Latn-ME"/>
              </w:rPr>
            </w:pPr>
          </w:p>
        </w:tc>
        <w:tc>
          <w:tcPr>
            <w:tcW w:w="1986" w:type="dxa"/>
          </w:tcPr>
          <w:p w14:paraId="5DFFCF77" w14:textId="77777777" w:rsidR="00287822" w:rsidRPr="00F76C42" w:rsidRDefault="00287822" w:rsidP="00287822">
            <w:pPr>
              <w:rPr>
                <w:lang w:val="sr-Latn-ME"/>
              </w:rPr>
            </w:pPr>
          </w:p>
        </w:tc>
      </w:tr>
      <w:tr w:rsidR="00287822" w:rsidRPr="00F76C42" w14:paraId="61F025DB" w14:textId="77777777" w:rsidTr="00BB03BC">
        <w:tc>
          <w:tcPr>
            <w:tcW w:w="5034" w:type="dxa"/>
          </w:tcPr>
          <w:p w14:paraId="1E48D94D" w14:textId="7251DCBB" w:rsidR="00287822" w:rsidRPr="00F76C42" w:rsidRDefault="00287822" w:rsidP="00287822">
            <w:pPr>
              <w:rPr>
                <w:lang w:val="sr-Latn-ME"/>
              </w:rPr>
            </w:pPr>
            <w:r w:rsidRPr="00F76C42">
              <w:rPr>
                <w:lang w:val="sr-Latn-ME"/>
              </w:rPr>
              <w:t>Nastavničke, pedagoške kompetencije (metode i oblici rada) za nastavu predmeta koji/koje predajem</w:t>
            </w:r>
          </w:p>
        </w:tc>
        <w:tc>
          <w:tcPr>
            <w:tcW w:w="1276" w:type="dxa"/>
          </w:tcPr>
          <w:p w14:paraId="6BC50ED9" w14:textId="77777777" w:rsidR="00287822" w:rsidRPr="00F76C42" w:rsidRDefault="00287822" w:rsidP="00287822">
            <w:pPr>
              <w:rPr>
                <w:lang w:val="sr-Latn-ME"/>
              </w:rPr>
            </w:pPr>
          </w:p>
        </w:tc>
        <w:tc>
          <w:tcPr>
            <w:tcW w:w="1275" w:type="dxa"/>
          </w:tcPr>
          <w:p w14:paraId="01D79DA9" w14:textId="77777777" w:rsidR="00287822" w:rsidRPr="00F76C42" w:rsidRDefault="00287822" w:rsidP="00287822">
            <w:pPr>
              <w:rPr>
                <w:lang w:val="sr-Latn-ME"/>
              </w:rPr>
            </w:pPr>
          </w:p>
        </w:tc>
        <w:tc>
          <w:tcPr>
            <w:tcW w:w="1986" w:type="dxa"/>
          </w:tcPr>
          <w:p w14:paraId="47C81591" w14:textId="77777777" w:rsidR="00287822" w:rsidRPr="00F76C42" w:rsidRDefault="00287822" w:rsidP="00287822">
            <w:pPr>
              <w:rPr>
                <w:lang w:val="sr-Latn-ME"/>
              </w:rPr>
            </w:pPr>
          </w:p>
        </w:tc>
      </w:tr>
      <w:tr w:rsidR="00287822" w:rsidRPr="00F76C42" w14:paraId="2B28170B" w14:textId="77777777" w:rsidTr="00BB03BC">
        <w:tc>
          <w:tcPr>
            <w:tcW w:w="5034" w:type="dxa"/>
          </w:tcPr>
          <w:p w14:paraId="54E92CA8" w14:textId="498DE9BE" w:rsidR="00287822" w:rsidRPr="00F76C42" w:rsidRDefault="00287822" w:rsidP="00287822">
            <w:pPr>
              <w:rPr>
                <w:lang w:val="sr-Latn-ME"/>
              </w:rPr>
            </w:pPr>
            <w:r w:rsidRPr="00F76C42">
              <w:rPr>
                <w:lang w:val="sr-Latn-ME"/>
              </w:rPr>
              <w:t>Poznavanje nastavnog plana i programa predmeta koji/obuke za program nastave zasnovan na ishodima</w:t>
            </w:r>
          </w:p>
        </w:tc>
        <w:tc>
          <w:tcPr>
            <w:tcW w:w="1276" w:type="dxa"/>
          </w:tcPr>
          <w:p w14:paraId="10630AAB" w14:textId="77777777" w:rsidR="00287822" w:rsidRPr="00F76C42" w:rsidRDefault="00287822" w:rsidP="00287822">
            <w:pPr>
              <w:rPr>
                <w:lang w:val="sr-Latn-ME"/>
              </w:rPr>
            </w:pPr>
          </w:p>
        </w:tc>
        <w:tc>
          <w:tcPr>
            <w:tcW w:w="1275" w:type="dxa"/>
          </w:tcPr>
          <w:p w14:paraId="429CE93C" w14:textId="77777777" w:rsidR="00287822" w:rsidRPr="00F76C42" w:rsidRDefault="00287822" w:rsidP="00287822">
            <w:pPr>
              <w:rPr>
                <w:lang w:val="sr-Latn-ME"/>
              </w:rPr>
            </w:pPr>
          </w:p>
        </w:tc>
        <w:tc>
          <w:tcPr>
            <w:tcW w:w="1986" w:type="dxa"/>
          </w:tcPr>
          <w:p w14:paraId="18AC7598" w14:textId="77777777" w:rsidR="00287822" w:rsidRPr="00F76C42" w:rsidRDefault="00287822" w:rsidP="00287822">
            <w:pPr>
              <w:rPr>
                <w:lang w:val="sr-Latn-ME"/>
              </w:rPr>
            </w:pPr>
          </w:p>
        </w:tc>
      </w:tr>
      <w:tr w:rsidR="00287822" w:rsidRPr="00F76C42" w14:paraId="2D0015A5" w14:textId="77777777" w:rsidTr="00BB03BC">
        <w:tc>
          <w:tcPr>
            <w:tcW w:w="5034" w:type="dxa"/>
            <w:shd w:val="clear" w:color="auto" w:fill="auto"/>
          </w:tcPr>
          <w:p w14:paraId="3C08DE22" w14:textId="644D08F2" w:rsidR="00287822" w:rsidRPr="00F76C42" w:rsidRDefault="00287822" w:rsidP="00287822">
            <w:pPr>
              <w:rPr>
                <w:lang w:val="sr-Latn-ME"/>
              </w:rPr>
            </w:pPr>
            <w:r w:rsidRPr="00F76C42">
              <w:rPr>
                <w:lang w:val="sr-Latn-ME"/>
              </w:rPr>
              <w:t xml:space="preserve">Izgradnja znanja koja prevazilaze granice predmeta: Integrativni pristup u ostvarivanju ishoda učenja/ Interdisciplinarnost i tematska integracija </w:t>
            </w:r>
          </w:p>
        </w:tc>
        <w:tc>
          <w:tcPr>
            <w:tcW w:w="1276" w:type="dxa"/>
          </w:tcPr>
          <w:p w14:paraId="3B3E8FB9" w14:textId="77777777" w:rsidR="00287822" w:rsidRPr="00F76C42" w:rsidRDefault="00287822" w:rsidP="00287822">
            <w:pPr>
              <w:rPr>
                <w:lang w:val="sr-Latn-ME"/>
              </w:rPr>
            </w:pPr>
          </w:p>
        </w:tc>
        <w:tc>
          <w:tcPr>
            <w:tcW w:w="1275" w:type="dxa"/>
          </w:tcPr>
          <w:p w14:paraId="6A1C9016" w14:textId="77777777" w:rsidR="00287822" w:rsidRPr="00F76C42" w:rsidRDefault="00287822" w:rsidP="00287822">
            <w:pPr>
              <w:rPr>
                <w:lang w:val="sr-Latn-ME"/>
              </w:rPr>
            </w:pPr>
          </w:p>
        </w:tc>
        <w:tc>
          <w:tcPr>
            <w:tcW w:w="1986" w:type="dxa"/>
          </w:tcPr>
          <w:p w14:paraId="64D07AB3" w14:textId="77777777" w:rsidR="00287822" w:rsidRPr="00F76C42" w:rsidRDefault="00287822" w:rsidP="00287822">
            <w:pPr>
              <w:rPr>
                <w:lang w:val="sr-Latn-ME"/>
              </w:rPr>
            </w:pPr>
          </w:p>
        </w:tc>
      </w:tr>
      <w:tr w:rsidR="00287822" w:rsidRPr="00F76C42" w14:paraId="061FCDFB" w14:textId="77777777" w:rsidTr="00BB03BC">
        <w:tc>
          <w:tcPr>
            <w:tcW w:w="5034" w:type="dxa"/>
            <w:shd w:val="clear" w:color="auto" w:fill="auto"/>
          </w:tcPr>
          <w:p w14:paraId="774B3501" w14:textId="7A5D0D78" w:rsidR="00287822" w:rsidRPr="00F76C42" w:rsidRDefault="00287822" w:rsidP="00287822">
            <w:pPr>
              <w:rPr>
                <w:lang w:val="sr-Latn-ME"/>
              </w:rPr>
            </w:pPr>
            <w:r w:rsidRPr="00F76C42">
              <w:rPr>
                <w:lang w:val="sr-Latn-ME"/>
              </w:rPr>
              <w:t xml:space="preserve">Kreiranje podsticajne sredine za učenje/Okruženje za učenje </w:t>
            </w:r>
          </w:p>
        </w:tc>
        <w:tc>
          <w:tcPr>
            <w:tcW w:w="1276" w:type="dxa"/>
          </w:tcPr>
          <w:p w14:paraId="1B3D4DF1" w14:textId="77777777" w:rsidR="00287822" w:rsidRPr="00F76C42" w:rsidRDefault="00287822" w:rsidP="00287822">
            <w:pPr>
              <w:rPr>
                <w:lang w:val="sr-Latn-ME"/>
              </w:rPr>
            </w:pPr>
          </w:p>
        </w:tc>
        <w:tc>
          <w:tcPr>
            <w:tcW w:w="1275" w:type="dxa"/>
          </w:tcPr>
          <w:p w14:paraId="19E3E3A8" w14:textId="77777777" w:rsidR="00287822" w:rsidRPr="00F76C42" w:rsidRDefault="00287822" w:rsidP="00287822">
            <w:pPr>
              <w:rPr>
                <w:lang w:val="sr-Latn-ME"/>
              </w:rPr>
            </w:pPr>
          </w:p>
        </w:tc>
        <w:tc>
          <w:tcPr>
            <w:tcW w:w="1986" w:type="dxa"/>
          </w:tcPr>
          <w:p w14:paraId="56A153FC" w14:textId="77777777" w:rsidR="00287822" w:rsidRPr="00F76C42" w:rsidRDefault="00287822" w:rsidP="00287822">
            <w:pPr>
              <w:rPr>
                <w:lang w:val="sr-Latn-ME"/>
              </w:rPr>
            </w:pPr>
          </w:p>
        </w:tc>
      </w:tr>
      <w:tr w:rsidR="00287822" w:rsidRPr="00F76C42" w14:paraId="2E68ECC2" w14:textId="77777777" w:rsidTr="00BB03BC">
        <w:tc>
          <w:tcPr>
            <w:tcW w:w="5034" w:type="dxa"/>
            <w:shd w:val="clear" w:color="auto" w:fill="auto"/>
          </w:tcPr>
          <w:p w14:paraId="0D2DCB16" w14:textId="77777777" w:rsidR="00287822" w:rsidRPr="00F76C42" w:rsidRDefault="00287822" w:rsidP="00287822">
            <w:pPr>
              <w:rPr>
                <w:lang w:val="sr-Latn-ME"/>
              </w:rPr>
            </w:pPr>
            <w:r w:rsidRPr="00F76C42">
              <w:rPr>
                <w:lang w:val="sr-Latn-ME"/>
              </w:rPr>
              <w:t>Saradnička nastava (misli se na saradnju nastavnika u zajedničkom planiranju i realizovanju nastave i/ili projekata)</w:t>
            </w:r>
          </w:p>
        </w:tc>
        <w:tc>
          <w:tcPr>
            <w:tcW w:w="1276" w:type="dxa"/>
          </w:tcPr>
          <w:p w14:paraId="30D4C79C" w14:textId="77777777" w:rsidR="00287822" w:rsidRPr="00F76C42" w:rsidRDefault="00287822" w:rsidP="00287822">
            <w:pPr>
              <w:rPr>
                <w:lang w:val="sr-Latn-ME"/>
              </w:rPr>
            </w:pPr>
          </w:p>
        </w:tc>
        <w:tc>
          <w:tcPr>
            <w:tcW w:w="1275" w:type="dxa"/>
          </w:tcPr>
          <w:p w14:paraId="6DFA837C" w14:textId="77777777" w:rsidR="00287822" w:rsidRPr="00F76C42" w:rsidRDefault="00287822" w:rsidP="00287822">
            <w:pPr>
              <w:rPr>
                <w:lang w:val="sr-Latn-ME"/>
              </w:rPr>
            </w:pPr>
          </w:p>
        </w:tc>
        <w:tc>
          <w:tcPr>
            <w:tcW w:w="1986" w:type="dxa"/>
          </w:tcPr>
          <w:p w14:paraId="3E9327C1" w14:textId="77777777" w:rsidR="00287822" w:rsidRPr="00F76C42" w:rsidRDefault="00287822" w:rsidP="00287822">
            <w:pPr>
              <w:rPr>
                <w:lang w:val="sr-Latn-ME"/>
              </w:rPr>
            </w:pPr>
          </w:p>
        </w:tc>
      </w:tr>
      <w:tr w:rsidR="00287822" w:rsidRPr="00F76C42" w14:paraId="48EF9422" w14:textId="77777777" w:rsidTr="00BB03BC">
        <w:tc>
          <w:tcPr>
            <w:tcW w:w="5034" w:type="dxa"/>
            <w:shd w:val="clear" w:color="auto" w:fill="auto"/>
          </w:tcPr>
          <w:p w14:paraId="0A4F998F" w14:textId="3D33B929" w:rsidR="00287822" w:rsidRPr="00F76C42" w:rsidRDefault="00287822" w:rsidP="00287822">
            <w:pPr>
              <w:rPr>
                <w:lang w:val="sr-Latn-ME"/>
              </w:rPr>
            </w:pPr>
            <w:r w:rsidRPr="00F76C42">
              <w:rPr>
                <w:lang w:val="sr-Latn-ME"/>
              </w:rPr>
              <w:t>Formativno oc</w:t>
            </w:r>
            <w:r w:rsidR="0031391B">
              <w:rPr>
                <w:lang w:val="sr-Latn-ME"/>
              </w:rPr>
              <w:t>j</w:t>
            </w:r>
            <w:r w:rsidRPr="00F76C42">
              <w:rPr>
                <w:lang w:val="sr-Latn-ME"/>
              </w:rPr>
              <w:t>enjivanje kao d</w:t>
            </w:r>
            <w:r w:rsidR="0031391B">
              <w:rPr>
                <w:lang w:val="sr-Latn-ME"/>
              </w:rPr>
              <w:t>i</w:t>
            </w:r>
            <w:r w:rsidRPr="00F76C42">
              <w:rPr>
                <w:lang w:val="sr-Latn-ME"/>
              </w:rPr>
              <w:t>o evaluacije i oc</w:t>
            </w:r>
            <w:r w:rsidR="0031391B">
              <w:rPr>
                <w:lang w:val="sr-Latn-ME"/>
              </w:rPr>
              <w:t>j</w:t>
            </w:r>
            <w:r w:rsidRPr="00F76C42">
              <w:rPr>
                <w:lang w:val="sr-Latn-ME"/>
              </w:rPr>
              <w:t>enjivanja učenika</w:t>
            </w:r>
          </w:p>
        </w:tc>
        <w:tc>
          <w:tcPr>
            <w:tcW w:w="1276" w:type="dxa"/>
          </w:tcPr>
          <w:p w14:paraId="2AC2B694" w14:textId="77777777" w:rsidR="00287822" w:rsidRPr="00F76C42" w:rsidRDefault="00287822" w:rsidP="00287822">
            <w:pPr>
              <w:rPr>
                <w:lang w:val="sr-Latn-ME"/>
              </w:rPr>
            </w:pPr>
          </w:p>
        </w:tc>
        <w:tc>
          <w:tcPr>
            <w:tcW w:w="1275" w:type="dxa"/>
          </w:tcPr>
          <w:p w14:paraId="0AE30504" w14:textId="77777777" w:rsidR="00287822" w:rsidRPr="00F76C42" w:rsidRDefault="00287822" w:rsidP="00287822">
            <w:pPr>
              <w:rPr>
                <w:lang w:val="sr-Latn-ME"/>
              </w:rPr>
            </w:pPr>
          </w:p>
        </w:tc>
        <w:tc>
          <w:tcPr>
            <w:tcW w:w="1986" w:type="dxa"/>
          </w:tcPr>
          <w:p w14:paraId="4244153D" w14:textId="77777777" w:rsidR="00287822" w:rsidRPr="00F76C42" w:rsidRDefault="00287822" w:rsidP="00287822">
            <w:pPr>
              <w:rPr>
                <w:lang w:val="sr-Latn-ME"/>
              </w:rPr>
            </w:pPr>
          </w:p>
        </w:tc>
      </w:tr>
      <w:tr w:rsidR="00287822" w:rsidRPr="00F76C42" w14:paraId="6C0A4292" w14:textId="77777777" w:rsidTr="00BB03BC">
        <w:tc>
          <w:tcPr>
            <w:tcW w:w="5034" w:type="dxa"/>
            <w:shd w:val="clear" w:color="auto" w:fill="auto"/>
          </w:tcPr>
          <w:p w14:paraId="2A12C76D" w14:textId="77777777" w:rsidR="00287822" w:rsidRPr="00F76C42" w:rsidRDefault="00287822" w:rsidP="00287822">
            <w:pPr>
              <w:rPr>
                <w:lang w:val="sr-Latn-ME"/>
              </w:rPr>
            </w:pPr>
            <w:r w:rsidRPr="00F76C42">
              <w:rPr>
                <w:lang w:val="sr-Latn-ME"/>
              </w:rPr>
              <w:t>Projektne metode u nastavi i vannastavnim aktivnostima</w:t>
            </w:r>
          </w:p>
        </w:tc>
        <w:tc>
          <w:tcPr>
            <w:tcW w:w="1276" w:type="dxa"/>
          </w:tcPr>
          <w:p w14:paraId="2D7969BB" w14:textId="77777777" w:rsidR="00287822" w:rsidRPr="00F76C42" w:rsidRDefault="00287822" w:rsidP="00287822">
            <w:pPr>
              <w:rPr>
                <w:lang w:val="sr-Latn-ME"/>
              </w:rPr>
            </w:pPr>
          </w:p>
        </w:tc>
        <w:tc>
          <w:tcPr>
            <w:tcW w:w="1275" w:type="dxa"/>
          </w:tcPr>
          <w:p w14:paraId="25D9E933" w14:textId="77777777" w:rsidR="00287822" w:rsidRPr="00F76C42" w:rsidRDefault="00287822" w:rsidP="00287822">
            <w:pPr>
              <w:rPr>
                <w:lang w:val="sr-Latn-ME"/>
              </w:rPr>
            </w:pPr>
          </w:p>
        </w:tc>
        <w:tc>
          <w:tcPr>
            <w:tcW w:w="1986" w:type="dxa"/>
          </w:tcPr>
          <w:p w14:paraId="33D42132" w14:textId="77777777" w:rsidR="00287822" w:rsidRPr="00F76C42" w:rsidRDefault="00287822" w:rsidP="00287822">
            <w:pPr>
              <w:rPr>
                <w:lang w:val="sr-Latn-ME"/>
              </w:rPr>
            </w:pPr>
          </w:p>
        </w:tc>
      </w:tr>
      <w:tr w:rsidR="00287822" w:rsidRPr="00F76C42" w14:paraId="6EC31805" w14:textId="77777777" w:rsidTr="00BB03BC">
        <w:tc>
          <w:tcPr>
            <w:tcW w:w="5034" w:type="dxa"/>
            <w:shd w:val="clear" w:color="auto" w:fill="auto"/>
          </w:tcPr>
          <w:p w14:paraId="60A8B8D9" w14:textId="04534040" w:rsidR="00287822" w:rsidRPr="00F76C42" w:rsidRDefault="00287822" w:rsidP="00287822">
            <w:pPr>
              <w:rPr>
                <w:lang w:val="sr-Latn-ME"/>
              </w:rPr>
            </w:pPr>
            <w:r w:rsidRPr="00F76C42">
              <w:rPr>
                <w:lang w:val="sr-Latn-ME"/>
              </w:rPr>
              <w:t>Partnerstva škola sa zejednicom (ostvarivanje saradnje škole sa drugim ustanovama zajednice –</w:t>
            </w:r>
            <w:r w:rsidR="0031391B">
              <w:rPr>
                <w:lang w:val="sr-Latn-ME"/>
              </w:rPr>
              <w:t xml:space="preserve"> </w:t>
            </w:r>
            <w:r w:rsidRPr="00F76C42">
              <w:rPr>
                <w:lang w:val="sr-Latn-ME"/>
              </w:rPr>
              <w:t>kulturnim, sportskim, poslovnim i drugim ustanovama)</w:t>
            </w:r>
          </w:p>
        </w:tc>
        <w:tc>
          <w:tcPr>
            <w:tcW w:w="1276" w:type="dxa"/>
          </w:tcPr>
          <w:p w14:paraId="43C8468E" w14:textId="77777777" w:rsidR="00287822" w:rsidRPr="00F76C42" w:rsidRDefault="00287822" w:rsidP="00287822">
            <w:pPr>
              <w:rPr>
                <w:lang w:val="sr-Latn-ME"/>
              </w:rPr>
            </w:pPr>
          </w:p>
        </w:tc>
        <w:tc>
          <w:tcPr>
            <w:tcW w:w="1275" w:type="dxa"/>
          </w:tcPr>
          <w:p w14:paraId="75479ABC" w14:textId="77777777" w:rsidR="00287822" w:rsidRPr="00F76C42" w:rsidRDefault="00287822" w:rsidP="00287822">
            <w:pPr>
              <w:rPr>
                <w:lang w:val="sr-Latn-ME"/>
              </w:rPr>
            </w:pPr>
          </w:p>
        </w:tc>
        <w:tc>
          <w:tcPr>
            <w:tcW w:w="1986" w:type="dxa"/>
          </w:tcPr>
          <w:p w14:paraId="570826BD" w14:textId="77777777" w:rsidR="00287822" w:rsidRPr="00F76C42" w:rsidRDefault="00287822" w:rsidP="00287822">
            <w:pPr>
              <w:rPr>
                <w:lang w:val="sr-Latn-ME"/>
              </w:rPr>
            </w:pPr>
          </w:p>
        </w:tc>
      </w:tr>
      <w:tr w:rsidR="00287822" w:rsidRPr="00F76C42" w14:paraId="4836D6A4" w14:textId="77777777" w:rsidTr="00BB03BC">
        <w:tc>
          <w:tcPr>
            <w:tcW w:w="5034" w:type="dxa"/>
            <w:shd w:val="clear" w:color="auto" w:fill="auto"/>
          </w:tcPr>
          <w:p w14:paraId="4D7D5F38" w14:textId="34BBBE81" w:rsidR="00287822" w:rsidRPr="00F76C42" w:rsidRDefault="00287822" w:rsidP="00287822">
            <w:pPr>
              <w:rPr>
                <w:lang w:val="sr-Latn-ME"/>
              </w:rPr>
            </w:pPr>
            <w:r w:rsidRPr="00F76C42">
              <w:rPr>
                <w:lang w:val="sr-Latn-ME"/>
              </w:rPr>
              <w:t xml:space="preserve">Razvijanje ključnih kompetencija kod učenika  (npr. preduzetničko učenje, </w:t>
            </w:r>
            <w:r w:rsidR="0031391B">
              <w:rPr>
                <w:lang w:val="sr-Latn-ME"/>
              </w:rPr>
              <w:t>učiti kako učiti</w:t>
            </w:r>
            <w:r w:rsidRPr="00F76C42">
              <w:rPr>
                <w:lang w:val="sr-Latn-ME"/>
              </w:rPr>
              <w:t>)</w:t>
            </w:r>
          </w:p>
        </w:tc>
        <w:tc>
          <w:tcPr>
            <w:tcW w:w="1276" w:type="dxa"/>
          </w:tcPr>
          <w:p w14:paraId="5DBAB44B" w14:textId="77777777" w:rsidR="00287822" w:rsidRPr="00F76C42" w:rsidRDefault="00287822" w:rsidP="00287822">
            <w:pPr>
              <w:rPr>
                <w:lang w:val="sr-Latn-ME"/>
              </w:rPr>
            </w:pPr>
          </w:p>
        </w:tc>
        <w:tc>
          <w:tcPr>
            <w:tcW w:w="1275" w:type="dxa"/>
          </w:tcPr>
          <w:p w14:paraId="5EA38FFD" w14:textId="77777777" w:rsidR="00287822" w:rsidRPr="00F76C42" w:rsidRDefault="00287822" w:rsidP="00287822">
            <w:pPr>
              <w:rPr>
                <w:lang w:val="sr-Latn-ME"/>
              </w:rPr>
            </w:pPr>
          </w:p>
        </w:tc>
        <w:tc>
          <w:tcPr>
            <w:tcW w:w="1986" w:type="dxa"/>
          </w:tcPr>
          <w:p w14:paraId="43D7C895" w14:textId="77777777" w:rsidR="00287822" w:rsidRPr="00F76C42" w:rsidRDefault="00287822" w:rsidP="00287822">
            <w:pPr>
              <w:rPr>
                <w:lang w:val="sr-Latn-ME"/>
              </w:rPr>
            </w:pPr>
          </w:p>
        </w:tc>
      </w:tr>
      <w:tr w:rsidR="00287822" w:rsidRPr="00F76C42" w14:paraId="4BF7598A" w14:textId="77777777" w:rsidTr="00BB03BC">
        <w:tc>
          <w:tcPr>
            <w:tcW w:w="5034" w:type="dxa"/>
            <w:shd w:val="clear" w:color="auto" w:fill="auto"/>
          </w:tcPr>
          <w:p w14:paraId="7AD53B99" w14:textId="0043DB9C" w:rsidR="00287822" w:rsidRPr="00F76C42" w:rsidRDefault="00287822" w:rsidP="00287822">
            <w:pPr>
              <w:rPr>
                <w:lang w:val="sr-Latn-ME"/>
              </w:rPr>
            </w:pPr>
            <w:r w:rsidRPr="00F76C42">
              <w:rPr>
                <w:lang w:val="sr-Latn-ME"/>
              </w:rPr>
              <w:t>Pristupi za razvijanje međupredmetnih tema (npr. kulturološka sv</w:t>
            </w:r>
            <w:r w:rsidR="0031391B">
              <w:rPr>
                <w:lang w:val="sr-Latn-ME"/>
              </w:rPr>
              <w:t>ij</w:t>
            </w:r>
            <w:r w:rsidRPr="00F76C42">
              <w:rPr>
                <w:lang w:val="sr-Latn-ME"/>
              </w:rPr>
              <w:t xml:space="preserve">est, održivi razvoj) </w:t>
            </w:r>
          </w:p>
        </w:tc>
        <w:tc>
          <w:tcPr>
            <w:tcW w:w="1276" w:type="dxa"/>
          </w:tcPr>
          <w:p w14:paraId="615C5D9B" w14:textId="77777777" w:rsidR="00287822" w:rsidRPr="00F76C42" w:rsidRDefault="00287822" w:rsidP="00287822">
            <w:pPr>
              <w:rPr>
                <w:lang w:val="sr-Latn-ME"/>
              </w:rPr>
            </w:pPr>
          </w:p>
        </w:tc>
        <w:tc>
          <w:tcPr>
            <w:tcW w:w="1275" w:type="dxa"/>
          </w:tcPr>
          <w:p w14:paraId="2F7FFB6C" w14:textId="77777777" w:rsidR="00287822" w:rsidRPr="00F76C42" w:rsidRDefault="00287822" w:rsidP="00287822">
            <w:pPr>
              <w:rPr>
                <w:lang w:val="sr-Latn-ME"/>
              </w:rPr>
            </w:pPr>
          </w:p>
        </w:tc>
        <w:tc>
          <w:tcPr>
            <w:tcW w:w="1986" w:type="dxa"/>
          </w:tcPr>
          <w:p w14:paraId="5BDD183A" w14:textId="77777777" w:rsidR="00287822" w:rsidRPr="00F76C42" w:rsidRDefault="00287822" w:rsidP="00287822">
            <w:pPr>
              <w:rPr>
                <w:lang w:val="sr-Latn-ME"/>
              </w:rPr>
            </w:pPr>
          </w:p>
        </w:tc>
      </w:tr>
    </w:tbl>
    <w:p w14:paraId="6B32CF42" w14:textId="77777777" w:rsidR="00287822" w:rsidRPr="00F76C42" w:rsidRDefault="00287822" w:rsidP="00287822">
      <w:pPr>
        <w:rPr>
          <w:lang w:val="sr-Latn-ME"/>
        </w:rPr>
      </w:pPr>
    </w:p>
    <w:p w14:paraId="174605CC" w14:textId="44BC7D4C" w:rsidR="00287822" w:rsidRPr="00F76C42" w:rsidRDefault="00287822" w:rsidP="00287822">
      <w:pPr>
        <w:rPr>
          <w:b/>
          <w:bCs/>
          <w:lang w:val="sr-Latn-ME"/>
        </w:rPr>
      </w:pPr>
      <w:r w:rsidRPr="00F76C42">
        <w:rPr>
          <w:b/>
          <w:bCs/>
          <w:lang w:val="sr-Latn-ME"/>
        </w:rPr>
        <w:t>D</w:t>
      </w:r>
      <w:r w:rsidR="007D222C" w:rsidRPr="00F76C42">
        <w:rPr>
          <w:b/>
          <w:bCs/>
          <w:lang w:val="sr-Latn-ME"/>
        </w:rPr>
        <w:t>IO</w:t>
      </w:r>
      <w:r w:rsidRPr="00F76C42">
        <w:rPr>
          <w:b/>
          <w:bCs/>
          <w:lang w:val="sr-Latn-ME"/>
        </w:rPr>
        <w:t xml:space="preserve"> 3 - PRISTUPI UČENJU I NASTAVI POVEZANI SA RAZVOJEM KLJUČNIH KOMPETENCIJA</w:t>
      </w:r>
    </w:p>
    <w:p w14:paraId="74592F75" w14:textId="77777777" w:rsidR="00287822" w:rsidRPr="00F76C42" w:rsidRDefault="00287822" w:rsidP="00287822">
      <w:pPr>
        <w:rPr>
          <w:lang w:val="sr-Latn-ME"/>
        </w:rPr>
      </w:pPr>
    </w:p>
    <w:p w14:paraId="1C7E9F3B" w14:textId="0E1FB656" w:rsidR="00287822" w:rsidRPr="00F76C42" w:rsidRDefault="00287822" w:rsidP="00287822">
      <w:pPr>
        <w:rPr>
          <w:b/>
          <w:bCs/>
          <w:lang w:val="sr-Latn-ME"/>
        </w:rPr>
      </w:pPr>
      <w:r w:rsidRPr="00F76C42">
        <w:rPr>
          <w:b/>
          <w:bCs/>
          <w:lang w:val="sr-Latn-ME"/>
        </w:rPr>
        <w:t>13)</w:t>
      </w:r>
      <w:r w:rsidR="00F3359F">
        <w:rPr>
          <w:b/>
          <w:bCs/>
          <w:lang w:val="sr-Latn-ME"/>
        </w:rPr>
        <w:t xml:space="preserve"> </w:t>
      </w:r>
      <w:r w:rsidRPr="00F76C42">
        <w:rPr>
          <w:b/>
          <w:bCs/>
          <w:lang w:val="sr-Latn-ME"/>
        </w:rPr>
        <w:t>Koncept ključnih kompetencija:</w:t>
      </w:r>
    </w:p>
    <w:p w14:paraId="40AF5A7F" w14:textId="23B1F7C6" w:rsidR="00287822" w:rsidRPr="00F76C42" w:rsidRDefault="00287822" w:rsidP="00287822">
      <w:pPr>
        <w:rPr>
          <w:i/>
          <w:lang w:val="sr-Latn-ME"/>
        </w:rPr>
      </w:pPr>
      <w:r w:rsidRPr="00F76C42">
        <w:rPr>
          <w:i/>
          <w:lang w:val="sr-Latn-ME"/>
        </w:rPr>
        <w:t>Molimo vas odgovorite na sl</w:t>
      </w:r>
      <w:r w:rsidR="00F3359F">
        <w:rPr>
          <w:i/>
          <w:lang w:val="sr-Latn-ME"/>
        </w:rPr>
        <w:t>j</w:t>
      </w:r>
      <w:r w:rsidRPr="00F76C42">
        <w:rPr>
          <w:i/>
          <w:lang w:val="sr-Latn-ME"/>
        </w:rPr>
        <w:t>edeća pitanja ob</w:t>
      </w:r>
      <w:r w:rsidR="00F3359F">
        <w:rPr>
          <w:i/>
          <w:lang w:val="sr-Latn-ME"/>
        </w:rPr>
        <w:t>ilje</w:t>
      </w:r>
      <w:r w:rsidRPr="00F76C42">
        <w:rPr>
          <w:i/>
          <w:lang w:val="sr-Latn-ME"/>
        </w:rPr>
        <w:t>ževanjem do maksimalno dva izbora koji najbolje odgovara vašem stavu:</w:t>
      </w:r>
    </w:p>
    <w:p w14:paraId="222F9F97" w14:textId="77777777" w:rsidR="00287822" w:rsidRPr="00F76C42" w:rsidRDefault="00287822" w:rsidP="00287822">
      <w:pPr>
        <w:rPr>
          <w:lang w:val="sr-Latn-ME"/>
        </w:rPr>
      </w:pPr>
    </w:p>
    <w:p w14:paraId="180A3B73" w14:textId="77777777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>(  ) Ne poznajem koncept ključnih kompetencija</w:t>
      </w:r>
    </w:p>
    <w:p w14:paraId="5B976B37" w14:textId="77777777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 xml:space="preserve">(  ) Ne poznajem koncept ključnih kompetencija ali čuo/la sam o njemu </w:t>
      </w:r>
    </w:p>
    <w:p w14:paraId="5AF8FEE9" w14:textId="76D07807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>(  ) Razvijam kompetencije u svom nastavničkom radu ali ni</w:t>
      </w:r>
      <w:r w:rsidR="00F3359F">
        <w:rPr>
          <w:lang w:val="sr-Latn-ME"/>
        </w:rPr>
        <w:t>je</w:t>
      </w:r>
      <w:r w:rsidRPr="00F76C42">
        <w:rPr>
          <w:lang w:val="sr-Latn-ME"/>
        </w:rPr>
        <w:t xml:space="preserve">sam siguran/a da li se zovu ključne </w:t>
      </w:r>
    </w:p>
    <w:p w14:paraId="1D5819FF" w14:textId="77777777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 xml:space="preserve">(  ) Razvijam predmetne kompetencije pa tako i ključne </w:t>
      </w:r>
    </w:p>
    <w:p w14:paraId="57EA0DF2" w14:textId="77777777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>(  ) U školi planiramo razvoj ključnih kompetencija</w:t>
      </w:r>
    </w:p>
    <w:p w14:paraId="4925F39A" w14:textId="11A7406D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lastRenderedPageBreak/>
        <w:t>(  ) Poznajem koncept ključnih kompetencija i d</w:t>
      </w:r>
      <w:r w:rsidR="00F3359F">
        <w:rPr>
          <w:lang w:val="sr-Latn-ME"/>
        </w:rPr>
        <w:t>j</w:t>
      </w:r>
      <w:r w:rsidRPr="00F76C42">
        <w:rPr>
          <w:lang w:val="sr-Latn-ME"/>
        </w:rPr>
        <w:t>elimično ih prim</w:t>
      </w:r>
      <w:r w:rsidR="00F3359F">
        <w:rPr>
          <w:lang w:val="sr-Latn-ME"/>
        </w:rPr>
        <w:t>j</w:t>
      </w:r>
      <w:r w:rsidRPr="00F76C42">
        <w:rPr>
          <w:lang w:val="sr-Latn-ME"/>
        </w:rPr>
        <w:t>enjujem u nastavi</w:t>
      </w:r>
    </w:p>
    <w:p w14:paraId="4FFF29FE" w14:textId="77777777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 xml:space="preserve">(  ) Veoma dobro sam upućen/a u koncept ključnih kompetencija, u svom radu uključujem redovno taj pristup </w:t>
      </w:r>
    </w:p>
    <w:p w14:paraId="5688D36F" w14:textId="3A282D0D" w:rsidR="00287822" w:rsidRDefault="00287822" w:rsidP="00287822">
      <w:pPr>
        <w:rPr>
          <w:lang w:val="sr-Latn-ME"/>
        </w:rPr>
      </w:pPr>
      <w:r w:rsidRPr="00F76C42">
        <w:rPr>
          <w:lang w:val="sr-Latn-ME"/>
        </w:rPr>
        <w:t>(  ) Drugo:</w:t>
      </w:r>
      <w:r w:rsidR="00F3359F">
        <w:rPr>
          <w:lang w:val="sr-Latn-ME"/>
        </w:rPr>
        <w:t xml:space="preserve"> _________________</w:t>
      </w:r>
    </w:p>
    <w:p w14:paraId="5D8A0CC7" w14:textId="77777777" w:rsidR="00F3359F" w:rsidRPr="00F76C42" w:rsidRDefault="00F3359F" w:rsidP="00287822">
      <w:pPr>
        <w:rPr>
          <w:lang w:val="sr-Latn-ME"/>
        </w:rPr>
      </w:pPr>
    </w:p>
    <w:p w14:paraId="5A242E54" w14:textId="7BEAA4D0" w:rsidR="00287822" w:rsidRPr="00F76C42" w:rsidRDefault="00287822" w:rsidP="00287822">
      <w:pPr>
        <w:rPr>
          <w:b/>
          <w:bCs/>
          <w:lang w:val="sr-Latn-ME"/>
        </w:rPr>
      </w:pPr>
      <w:r w:rsidRPr="00F76C42">
        <w:rPr>
          <w:b/>
          <w:bCs/>
          <w:lang w:val="sr-Latn-ME"/>
        </w:rPr>
        <w:t>14) Na četvorostepenoj skali (1 -</w:t>
      </w:r>
      <w:r w:rsidR="00F3359F">
        <w:rPr>
          <w:b/>
          <w:bCs/>
          <w:lang w:val="sr-Latn-ME"/>
        </w:rPr>
        <w:t xml:space="preserve"> </w:t>
      </w:r>
      <w:r w:rsidRPr="00F76C42">
        <w:rPr>
          <w:b/>
          <w:bCs/>
          <w:lang w:val="sr-Latn-ME"/>
        </w:rPr>
        <w:t>nikad, 2 -</w:t>
      </w:r>
      <w:r w:rsidR="00F3359F">
        <w:rPr>
          <w:b/>
          <w:bCs/>
          <w:lang w:val="sr-Latn-ME"/>
        </w:rPr>
        <w:t xml:space="preserve"> </w:t>
      </w:r>
      <w:r w:rsidRPr="00F76C42">
        <w:rPr>
          <w:b/>
          <w:bCs/>
          <w:lang w:val="sr-Latn-ME"/>
        </w:rPr>
        <w:t>ponekad, 3 -</w:t>
      </w:r>
      <w:r w:rsidR="00F3359F">
        <w:rPr>
          <w:b/>
          <w:bCs/>
          <w:lang w:val="sr-Latn-ME"/>
        </w:rPr>
        <w:t xml:space="preserve"> </w:t>
      </w:r>
      <w:r w:rsidRPr="00F76C42">
        <w:rPr>
          <w:b/>
          <w:bCs/>
          <w:lang w:val="sr-Latn-ME"/>
        </w:rPr>
        <w:t xml:space="preserve">često i  4 </w:t>
      </w:r>
      <w:r w:rsidR="00F3359F">
        <w:rPr>
          <w:b/>
          <w:bCs/>
          <w:lang w:val="sr-Latn-ME"/>
        </w:rPr>
        <w:t xml:space="preserve">- </w:t>
      </w:r>
      <w:r w:rsidRPr="00F76C42">
        <w:rPr>
          <w:b/>
          <w:bCs/>
          <w:lang w:val="sr-Latn-ME"/>
        </w:rPr>
        <w:t>uv</w:t>
      </w:r>
      <w:r w:rsidR="007D222C" w:rsidRPr="00F76C42">
        <w:rPr>
          <w:b/>
          <w:bCs/>
          <w:lang w:val="sr-Latn-ME"/>
        </w:rPr>
        <w:t>ij</w:t>
      </w:r>
      <w:r w:rsidRPr="00F76C42">
        <w:rPr>
          <w:b/>
          <w:bCs/>
          <w:lang w:val="sr-Latn-ME"/>
        </w:rPr>
        <w:t>ek), ob</w:t>
      </w:r>
      <w:r w:rsidR="00F3359F">
        <w:rPr>
          <w:b/>
          <w:bCs/>
          <w:lang w:val="sr-Latn-ME"/>
        </w:rPr>
        <w:t>ilj</w:t>
      </w:r>
      <w:r w:rsidRPr="00F76C42">
        <w:rPr>
          <w:b/>
          <w:bCs/>
          <w:lang w:val="sr-Latn-ME"/>
        </w:rPr>
        <w:t>ežite na koji način sl</w:t>
      </w:r>
      <w:r w:rsidR="00F3359F">
        <w:rPr>
          <w:b/>
          <w:bCs/>
          <w:lang w:val="sr-Latn-ME"/>
        </w:rPr>
        <w:t>j</w:t>
      </w:r>
      <w:r w:rsidRPr="00F76C42">
        <w:rPr>
          <w:b/>
          <w:bCs/>
          <w:lang w:val="sr-Latn-ME"/>
        </w:rPr>
        <w:t>edeće izjave opisuju vaše nastavničke aktivnosti</w:t>
      </w:r>
      <w:r w:rsidR="00F3359F">
        <w:rPr>
          <w:b/>
          <w:bCs/>
          <w:lang w:val="sr-Latn-ME"/>
        </w:rPr>
        <w:t>.</w:t>
      </w:r>
      <w:r w:rsidRPr="00F76C42">
        <w:rPr>
          <w:b/>
          <w:bCs/>
          <w:lang w:val="sr-Latn-ME"/>
        </w:rPr>
        <w:t xml:space="preserve"> </w:t>
      </w:r>
    </w:p>
    <w:p w14:paraId="391220A9" w14:textId="382A01A5" w:rsidR="00287822" w:rsidRPr="00F76C42" w:rsidRDefault="00287822" w:rsidP="00287822">
      <w:pPr>
        <w:rPr>
          <w:i/>
          <w:lang w:val="sr-Latn-ME"/>
        </w:rPr>
      </w:pPr>
      <w:r w:rsidRPr="00F76C42">
        <w:rPr>
          <w:i/>
          <w:lang w:val="sr-Latn-ME"/>
        </w:rPr>
        <w:t xml:space="preserve"> Ob</w:t>
      </w:r>
      <w:r w:rsidR="00F3359F">
        <w:rPr>
          <w:i/>
          <w:lang w:val="sr-Latn-ME"/>
        </w:rPr>
        <w:t>ilj</w:t>
      </w:r>
      <w:r w:rsidRPr="00F76C42">
        <w:rPr>
          <w:i/>
          <w:lang w:val="sr-Latn-ME"/>
        </w:rPr>
        <w:t>ežite za svaku izjavu izborom jednog broja na skali</w:t>
      </w:r>
    </w:p>
    <w:p w14:paraId="077BCC90" w14:textId="77777777" w:rsidR="00287822" w:rsidRPr="00F76C42" w:rsidRDefault="00287822" w:rsidP="00287822">
      <w:pPr>
        <w:rPr>
          <w:lang w:val="sr-Latn-ME"/>
        </w:rPr>
      </w:pPr>
    </w:p>
    <w:p w14:paraId="336369A2" w14:textId="6890876E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>Učenici na mojim časovima rade u grupama na rješavanju zadatka</w:t>
      </w:r>
      <w:r w:rsidR="00F3359F">
        <w:rPr>
          <w:lang w:val="sr-Latn-ME"/>
        </w:rPr>
        <w:tab/>
      </w:r>
      <w:r w:rsidR="00F3359F">
        <w:rPr>
          <w:lang w:val="sr-Latn-ME"/>
        </w:rPr>
        <w:tab/>
      </w:r>
      <w:r w:rsidR="00F3359F">
        <w:rPr>
          <w:lang w:val="sr-Latn-ME"/>
        </w:rPr>
        <w:tab/>
      </w:r>
      <w:r w:rsidRPr="00F76C42">
        <w:rPr>
          <w:lang w:val="sr-Latn-ME"/>
        </w:rPr>
        <w:t xml:space="preserve"> 1 2 3 4</w:t>
      </w:r>
    </w:p>
    <w:p w14:paraId="07D843F9" w14:textId="77777777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 xml:space="preserve"> </w:t>
      </w:r>
    </w:p>
    <w:p w14:paraId="0EB44BF3" w14:textId="73157DC4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 xml:space="preserve">Učenici na mojim časovima izrađuju projekte uglavnom timski </w:t>
      </w:r>
      <w:r w:rsidR="00F3359F">
        <w:rPr>
          <w:lang w:val="sr-Latn-ME"/>
        </w:rPr>
        <w:tab/>
      </w:r>
      <w:r w:rsidR="00F3359F">
        <w:rPr>
          <w:lang w:val="sr-Latn-ME"/>
        </w:rPr>
        <w:tab/>
      </w:r>
      <w:r w:rsidR="00F3359F">
        <w:rPr>
          <w:lang w:val="sr-Latn-ME"/>
        </w:rPr>
        <w:tab/>
      </w:r>
      <w:r w:rsidR="00F3359F">
        <w:rPr>
          <w:lang w:val="sr-Latn-ME"/>
        </w:rPr>
        <w:tab/>
      </w:r>
      <w:r w:rsidRPr="00F76C42">
        <w:rPr>
          <w:lang w:val="sr-Latn-ME"/>
        </w:rPr>
        <w:t>1 2 3 4</w:t>
      </w:r>
    </w:p>
    <w:p w14:paraId="67778D86" w14:textId="77777777" w:rsidR="00F3359F" w:rsidRDefault="00287822" w:rsidP="00287822">
      <w:pPr>
        <w:rPr>
          <w:lang w:val="sr-Latn-ME"/>
        </w:rPr>
      </w:pPr>
      <w:r w:rsidRPr="00F76C42">
        <w:rPr>
          <w:lang w:val="sr-Latn-ME"/>
        </w:rPr>
        <w:t xml:space="preserve">Organizujem posjete učenika van škole sa tematikom koju vezujem za gradivo i njihovo učenje  </w:t>
      </w:r>
    </w:p>
    <w:p w14:paraId="35D26E5D" w14:textId="3E8DF833" w:rsidR="00287822" w:rsidRPr="00F76C42" w:rsidRDefault="00287822" w:rsidP="00F3359F">
      <w:pPr>
        <w:ind w:left="7920" w:firstLine="720"/>
        <w:rPr>
          <w:lang w:val="sr-Latn-ME"/>
        </w:rPr>
      </w:pPr>
      <w:r w:rsidRPr="00F76C42">
        <w:rPr>
          <w:lang w:val="sr-Latn-ME"/>
        </w:rPr>
        <w:t>1 2 3 4</w:t>
      </w:r>
    </w:p>
    <w:p w14:paraId="64E0AB64" w14:textId="77777777" w:rsidR="00287822" w:rsidRPr="00F76C42" w:rsidRDefault="00287822" w:rsidP="00287822">
      <w:pPr>
        <w:rPr>
          <w:lang w:val="sr-Latn-ME"/>
        </w:rPr>
      </w:pPr>
    </w:p>
    <w:p w14:paraId="566560D5" w14:textId="77777777" w:rsidR="00F3359F" w:rsidRDefault="00287822" w:rsidP="00287822">
      <w:pPr>
        <w:rPr>
          <w:lang w:val="sr-Latn-ME"/>
        </w:rPr>
      </w:pPr>
      <w:r w:rsidRPr="00F76C42">
        <w:rPr>
          <w:lang w:val="sr-Latn-ME"/>
        </w:rPr>
        <w:t xml:space="preserve">Učenici na mojim časovima komuniciraju sa predstavnicima zajednice npr. lokalnim preduzetnikom, piscem, saobraćajcem i slično, koji dolaze u školu da razgovaraju sa njima </w:t>
      </w:r>
    </w:p>
    <w:p w14:paraId="1A1C11B8" w14:textId="0BA86633" w:rsidR="00287822" w:rsidRPr="00F76C42" w:rsidRDefault="00287822" w:rsidP="00F3359F">
      <w:pPr>
        <w:ind w:left="7920" w:firstLine="720"/>
        <w:rPr>
          <w:lang w:val="sr-Latn-ME"/>
        </w:rPr>
      </w:pPr>
      <w:r w:rsidRPr="00F76C42">
        <w:rPr>
          <w:lang w:val="sr-Latn-ME"/>
        </w:rPr>
        <w:t>1 2 3 4</w:t>
      </w:r>
    </w:p>
    <w:p w14:paraId="41E07305" w14:textId="77777777" w:rsidR="00287822" w:rsidRPr="00F76C42" w:rsidRDefault="00287822" w:rsidP="00287822">
      <w:pPr>
        <w:rPr>
          <w:lang w:val="sr-Latn-ME"/>
        </w:rPr>
      </w:pPr>
    </w:p>
    <w:p w14:paraId="5AA962FA" w14:textId="675FEA84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 xml:space="preserve">Pravim pripreme za čas u saradnji sa nastavnicima iz moje škole, kako bi učenici iz različitih predmeta učili o srodnim temama i pojavama </w:t>
      </w:r>
      <w:r w:rsidR="00D260B5">
        <w:rPr>
          <w:lang w:val="sr-Latn-ME"/>
        </w:rPr>
        <w:tab/>
      </w:r>
      <w:r w:rsidR="00D260B5">
        <w:rPr>
          <w:lang w:val="sr-Latn-ME"/>
        </w:rPr>
        <w:tab/>
      </w:r>
      <w:r w:rsidR="00D260B5">
        <w:rPr>
          <w:lang w:val="sr-Latn-ME"/>
        </w:rPr>
        <w:tab/>
      </w:r>
      <w:r w:rsidR="00D260B5">
        <w:rPr>
          <w:lang w:val="sr-Latn-ME"/>
        </w:rPr>
        <w:tab/>
      </w:r>
      <w:r w:rsidR="00D260B5">
        <w:rPr>
          <w:lang w:val="sr-Latn-ME"/>
        </w:rPr>
        <w:tab/>
      </w:r>
      <w:r w:rsidR="00D260B5">
        <w:rPr>
          <w:lang w:val="sr-Latn-ME"/>
        </w:rPr>
        <w:tab/>
      </w:r>
      <w:r w:rsidRPr="00F76C42">
        <w:rPr>
          <w:lang w:val="sr-Latn-ME"/>
        </w:rPr>
        <w:t>1 2 3 4</w:t>
      </w:r>
    </w:p>
    <w:p w14:paraId="2F46FAB2" w14:textId="77777777" w:rsidR="00287822" w:rsidRPr="00F76C42" w:rsidRDefault="00287822" w:rsidP="00287822">
      <w:pPr>
        <w:rPr>
          <w:lang w:val="sr-Latn-ME"/>
        </w:rPr>
      </w:pPr>
    </w:p>
    <w:p w14:paraId="510C4B64" w14:textId="7FB3247B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 xml:space="preserve">Učenici na mojim časova uče iz raznih izvora: sa interneta prikupljaju informacije, iz medija,  prave PPT prezentacije, provode svoje istraživanje na temu koju im zadam </w:t>
      </w:r>
      <w:r w:rsidR="00D260B5">
        <w:rPr>
          <w:lang w:val="sr-Latn-ME"/>
        </w:rPr>
        <w:tab/>
      </w:r>
      <w:r w:rsidR="00D260B5">
        <w:rPr>
          <w:lang w:val="sr-Latn-ME"/>
        </w:rPr>
        <w:tab/>
      </w:r>
      <w:r w:rsidRPr="00F76C42">
        <w:rPr>
          <w:lang w:val="sr-Latn-ME"/>
        </w:rPr>
        <w:t>1 2 3 4</w:t>
      </w:r>
    </w:p>
    <w:p w14:paraId="5FB5152A" w14:textId="77777777" w:rsidR="00287822" w:rsidRPr="00F76C42" w:rsidRDefault="00287822" w:rsidP="00287822">
      <w:pPr>
        <w:rPr>
          <w:lang w:val="sr-Latn-ME"/>
        </w:rPr>
      </w:pPr>
    </w:p>
    <w:p w14:paraId="40F9E44B" w14:textId="511D0A47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>Prije izrade projekta, istraživanja, samostalnog ili timskog rada s učenicima utvrđujem kriterij</w:t>
      </w:r>
      <w:r w:rsidR="00D260B5">
        <w:rPr>
          <w:lang w:val="sr-Latn-ME"/>
        </w:rPr>
        <w:t>um</w:t>
      </w:r>
      <w:r w:rsidRPr="00F76C42">
        <w:rPr>
          <w:lang w:val="sr-Latn-ME"/>
        </w:rPr>
        <w:t xml:space="preserve">e i pripadajuće indikatore za procjenjivanje kvalitete izvršenih zadataka </w:t>
      </w:r>
      <w:r w:rsidR="00D260B5">
        <w:rPr>
          <w:lang w:val="sr-Latn-ME"/>
        </w:rPr>
        <w:tab/>
      </w:r>
      <w:r w:rsidR="00D260B5">
        <w:rPr>
          <w:lang w:val="sr-Latn-ME"/>
        </w:rPr>
        <w:tab/>
      </w:r>
      <w:r w:rsidR="00D260B5">
        <w:rPr>
          <w:lang w:val="sr-Latn-ME"/>
        </w:rPr>
        <w:tab/>
      </w:r>
      <w:r w:rsidRPr="00F76C42">
        <w:rPr>
          <w:lang w:val="sr-Latn-ME"/>
        </w:rPr>
        <w:t xml:space="preserve">1 2 3 4 </w:t>
      </w:r>
    </w:p>
    <w:p w14:paraId="4DB7EAA3" w14:textId="77777777" w:rsidR="00287822" w:rsidRPr="00F76C42" w:rsidRDefault="00287822" w:rsidP="00287822">
      <w:pPr>
        <w:rPr>
          <w:lang w:val="sr-Latn-ME"/>
        </w:rPr>
      </w:pPr>
    </w:p>
    <w:p w14:paraId="23B13D71" w14:textId="4BB405BE" w:rsidR="00287822" w:rsidRPr="00F76C42" w:rsidRDefault="00287822" w:rsidP="00322AAD">
      <w:pPr>
        <w:rPr>
          <w:lang w:val="sr-Latn-ME"/>
        </w:rPr>
      </w:pPr>
      <w:r w:rsidRPr="00F76C42">
        <w:rPr>
          <w:lang w:val="sr-Latn-ME"/>
        </w:rPr>
        <w:t>Pružam pisane povratne informacije učenicima uporedo sa davanjem ocjene ili b</w:t>
      </w:r>
      <w:r w:rsidR="00322AAD">
        <w:rPr>
          <w:lang w:val="sr-Latn-ME"/>
        </w:rPr>
        <w:t>ilj</w:t>
      </w:r>
      <w:r w:rsidRPr="00F76C42">
        <w:rPr>
          <w:lang w:val="sr-Latn-ME"/>
        </w:rPr>
        <w:t xml:space="preserve">eške o ocjeni </w:t>
      </w:r>
      <w:r w:rsidR="00322AAD">
        <w:rPr>
          <w:lang w:val="sr-Latn-ME"/>
        </w:rPr>
        <w:t xml:space="preserve">  </w:t>
      </w:r>
      <w:r w:rsidR="00322AAD">
        <w:rPr>
          <w:lang w:val="sr-Latn-ME"/>
        </w:rPr>
        <w:tab/>
      </w:r>
      <w:r w:rsidR="00322AAD">
        <w:rPr>
          <w:lang w:val="sr-Latn-ME"/>
        </w:rPr>
        <w:tab/>
      </w:r>
      <w:r w:rsidR="00322AAD">
        <w:rPr>
          <w:lang w:val="sr-Latn-ME"/>
        </w:rPr>
        <w:tab/>
      </w:r>
      <w:r w:rsidR="00322AAD">
        <w:rPr>
          <w:lang w:val="sr-Latn-ME"/>
        </w:rPr>
        <w:tab/>
      </w:r>
      <w:r w:rsidR="00322AAD">
        <w:rPr>
          <w:lang w:val="sr-Latn-ME"/>
        </w:rPr>
        <w:tab/>
      </w:r>
      <w:r w:rsidR="00322AAD">
        <w:rPr>
          <w:lang w:val="sr-Latn-ME"/>
        </w:rPr>
        <w:tab/>
      </w:r>
      <w:r w:rsidR="00322AAD">
        <w:rPr>
          <w:lang w:val="sr-Latn-ME"/>
        </w:rPr>
        <w:tab/>
      </w:r>
      <w:r w:rsidR="00322AAD">
        <w:rPr>
          <w:lang w:val="sr-Latn-ME"/>
        </w:rPr>
        <w:tab/>
      </w:r>
      <w:r w:rsidR="00322AAD">
        <w:rPr>
          <w:lang w:val="sr-Latn-ME"/>
        </w:rPr>
        <w:tab/>
      </w:r>
      <w:r w:rsidR="00322AAD">
        <w:rPr>
          <w:lang w:val="sr-Latn-ME"/>
        </w:rPr>
        <w:tab/>
      </w:r>
      <w:r w:rsidR="00322AAD">
        <w:rPr>
          <w:lang w:val="sr-Latn-ME"/>
        </w:rPr>
        <w:tab/>
      </w:r>
      <w:r w:rsidR="00322AAD">
        <w:rPr>
          <w:lang w:val="sr-Latn-ME"/>
        </w:rPr>
        <w:tab/>
        <w:t xml:space="preserve"> </w:t>
      </w:r>
      <w:r w:rsidRPr="00F76C42">
        <w:rPr>
          <w:lang w:val="sr-Latn-ME"/>
        </w:rPr>
        <w:t xml:space="preserve">1 2 3 4 </w:t>
      </w:r>
    </w:p>
    <w:p w14:paraId="618EE3CD" w14:textId="77777777" w:rsidR="00287822" w:rsidRPr="00F76C42" w:rsidRDefault="00287822" w:rsidP="00287822">
      <w:pPr>
        <w:rPr>
          <w:lang w:val="sr-Latn-ME"/>
        </w:rPr>
      </w:pPr>
    </w:p>
    <w:p w14:paraId="41C621D0" w14:textId="669F8076" w:rsidR="00287822" w:rsidRPr="00F76C42" w:rsidRDefault="00287822" w:rsidP="00287822">
      <w:pPr>
        <w:rPr>
          <w:lang w:val="sr-Latn-ME"/>
        </w:rPr>
      </w:pPr>
      <w:r w:rsidRPr="00F76C42">
        <w:rPr>
          <w:lang w:val="sr-Latn-ME"/>
        </w:rPr>
        <w:t>Organizujem učenike u parove ili male grupe tako da oni jedni drugima daju afirmativnu i kritičku povratnu informaciju  o njihovom pojedinačnom ili grupnom zadatku, procjenjuju koliko su naučili o zadatoj temi ili r</w:t>
      </w:r>
      <w:r w:rsidR="00B7221C">
        <w:rPr>
          <w:lang w:val="sr-Latn-ME"/>
        </w:rPr>
        <w:t>j</w:t>
      </w:r>
      <w:r w:rsidRPr="00F76C42">
        <w:rPr>
          <w:lang w:val="sr-Latn-ME"/>
        </w:rPr>
        <w:t xml:space="preserve">ešenju nekog problema </w:t>
      </w:r>
      <w:r w:rsidR="00B7221C">
        <w:rPr>
          <w:lang w:val="sr-Latn-ME"/>
        </w:rPr>
        <w:tab/>
      </w:r>
      <w:r w:rsidR="00B7221C">
        <w:rPr>
          <w:lang w:val="sr-Latn-ME"/>
        </w:rPr>
        <w:tab/>
      </w:r>
      <w:r w:rsidR="00B7221C">
        <w:rPr>
          <w:lang w:val="sr-Latn-ME"/>
        </w:rPr>
        <w:tab/>
      </w:r>
      <w:r w:rsidR="00B7221C">
        <w:rPr>
          <w:lang w:val="sr-Latn-ME"/>
        </w:rPr>
        <w:tab/>
      </w:r>
      <w:r w:rsidR="00B7221C">
        <w:rPr>
          <w:lang w:val="sr-Latn-ME"/>
        </w:rPr>
        <w:tab/>
      </w:r>
      <w:r w:rsidR="00B7221C">
        <w:rPr>
          <w:lang w:val="sr-Latn-ME"/>
        </w:rPr>
        <w:tab/>
      </w:r>
      <w:r w:rsidR="00B7221C">
        <w:rPr>
          <w:lang w:val="sr-Latn-ME"/>
        </w:rPr>
        <w:tab/>
      </w:r>
      <w:r w:rsidRPr="00F76C42">
        <w:rPr>
          <w:lang w:val="sr-Latn-ME"/>
        </w:rPr>
        <w:t xml:space="preserve">1 2 3 4    </w:t>
      </w:r>
    </w:p>
    <w:p w14:paraId="690C0971" w14:textId="77777777" w:rsidR="00287822" w:rsidRPr="00F76C42" w:rsidRDefault="00287822" w:rsidP="00287822">
      <w:pPr>
        <w:rPr>
          <w:lang w:val="sr-Latn-ME"/>
        </w:rPr>
      </w:pPr>
    </w:p>
    <w:p w14:paraId="0DD32EF0" w14:textId="77777777" w:rsidR="00287822" w:rsidRPr="00F76C42" w:rsidRDefault="00287822" w:rsidP="00287822">
      <w:pPr>
        <w:rPr>
          <w:lang w:val="sr-Latn-ME"/>
        </w:rPr>
      </w:pPr>
    </w:p>
    <w:p w14:paraId="79BC5C77" w14:textId="159E468C" w:rsidR="00287822" w:rsidRPr="00F76C42" w:rsidRDefault="00287822" w:rsidP="00FE75A1">
      <w:pPr>
        <w:jc w:val="both"/>
        <w:rPr>
          <w:b/>
          <w:bCs/>
          <w:lang w:val="sr-Latn-ME"/>
        </w:rPr>
      </w:pPr>
      <w:r w:rsidRPr="00F76C42">
        <w:rPr>
          <w:b/>
          <w:bCs/>
          <w:lang w:val="sr-Latn-ME"/>
        </w:rPr>
        <w:t>15) Za svaku od dolje navedenih tema koje čine moguće elemente obuke za razvoj</w:t>
      </w:r>
      <w:r w:rsidR="00FE75A1">
        <w:rPr>
          <w:b/>
          <w:bCs/>
          <w:lang w:val="sr-Latn-ME"/>
        </w:rPr>
        <w:t xml:space="preserve"> </w:t>
      </w:r>
      <w:r w:rsidRPr="00F76C42">
        <w:rPr>
          <w:b/>
          <w:bCs/>
          <w:lang w:val="sr-Latn-ME"/>
        </w:rPr>
        <w:t>ključnih kompetencija, procijenite koliko bi vam bila potrebna kako bi ste postigli razvijanje učeničkih ključnih kompetencija</w:t>
      </w:r>
      <w:r w:rsidR="00FE75A1">
        <w:rPr>
          <w:b/>
          <w:bCs/>
          <w:lang w:val="sr-Latn-ME"/>
        </w:rPr>
        <w:t>.</w:t>
      </w:r>
    </w:p>
    <w:p w14:paraId="4A3432AC" w14:textId="429DEEC6" w:rsidR="00287822" w:rsidRPr="00F76C42" w:rsidRDefault="00287822" w:rsidP="00287822">
      <w:pPr>
        <w:rPr>
          <w:i/>
          <w:iCs/>
          <w:lang w:val="sr-Latn-ME"/>
        </w:rPr>
      </w:pPr>
      <w:r w:rsidRPr="00F76C42">
        <w:rPr>
          <w:i/>
          <w:iCs/>
          <w:lang w:val="sr-Latn-ME"/>
        </w:rPr>
        <w:t>Ob</w:t>
      </w:r>
      <w:r w:rsidR="007D222C" w:rsidRPr="00F76C42">
        <w:rPr>
          <w:i/>
          <w:iCs/>
          <w:lang w:val="sr-Latn-ME"/>
        </w:rPr>
        <w:t>ilj</w:t>
      </w:r>
      <w:r w:rsidRPr="00F76C42">
        <w:rPr>
          <w:i/>
          <w:iCs/>
          <w:lang w:val="sr-Latn-ME"/>
        </w:rPr>
        <w:t>ležite jedno polje u svakom redu.</w:t>
      </w:r>
    </w:p>
    <w:p w14:paraId="4F88CA9F" w14:textId="77777777" w:rsidR="00287822" w:rsidRPr="00F76C42" w:rsidRDefault="00287822" w:rsidP="00287822">
      <w:pPr>
        <w:rPr>
          <w:i/>
          <w:iCs/>
          <w:lang w:val="sr-Latn-ME"/>
        </w:rPr>
      </w:pPr>
    </w:p>
    <w:tbl>
      <w:tblPr>
        <w:tblW w:w="0" w:type="auto"/>
        <w:tblInd w:w="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76"/>
        <w:gridCol w:w="1500"/>
        <w:gridCol w:w="1382"/>
        <w:gridCol w:w="1494"/>
        <w:gridCol w:w="1380"/>
      </w:tblGrid>
      <w:tr w:rsidR="00287822" w:rsidRPr="00F76C42" w14:paraId="42071AEA" w14:textId="77777777" w:rsidTr="00BB03BC">
        <w:trPr>
          <w:trHeight w:val="783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4DD2234E" w14:textId="77777777" w:rsidR="00287822" w:rsidRPr="00F76C42" w:rsidRDefault="00287822" w:rsidP="007D222C">
            <w:pPr>
              <w:snapToGrid w:val="0"/>
              <w:rPr>
                <w:lang w:val="sr-Latn-M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11A1569C" w14:textId="77777777" w:rsidR="00287822" w:rsidRPr="00F76C42" w:rsidRDefault="00287822" w:rsidP="007D222C">
            <w:pPr>
              <w:snapToGrid w:val="0"/>
              <w:rPr>
                <w:lang w:val="sr-Latn-ME"/>
              </w:rPr>
            </w:pPr>
            <w:r w:rsidRPr="00F76C42">
              <w:rPr>
                <w:lang w:val="sr-Latn-ME"/>
              </w:rPr>
              <w:t>Nije potrebno trenutno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75844808" w14:textId="77777777" w:rsidR="00287822" w:rsidRPr="00F76C42" w:rsidRDefault="00287822" w:rsidP="007D222C">
            <w:pPr>
              <w:snapToGrid w:val="0"/>
              <w:rPr>
                <w:lang w:val="sr-Latn-ME"/>
              </w:rPr>
            </w:pPr>
            <w:r w:rsidRPr="00F76C42">
              <w:rPr>
                <w:lang w:val="sr-Latn-ME"/>
              </w:rPr>
              <w:t>Nizak stepen potrebe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6ECC3EEF" w14:textId="4E94A30D" w:rsidR="00287822" w:rsidRPr="00F76C42" w:rsidRDefault="00287822" w:rsidP="007D222C">
            <w:pPr>
              <w:snapToGrid w:val="0"/>
              <w:rPr>
                <w:lang w:val="sr-Latn-ME"/>
              </w:rPr>
            </w:pPr>
            <w:r w:rsidRPr="00F76C42">
              <w:rPr>
                <w:lang w:val="sr-Latn-ME"/>
              </w:rPr>
              <w:t>Um</w:t>
            </w:r>
            <w:r w:rsidR="00946EDC">
              <w:rPr>
                <w:lang w:val="sr-Latn-ME"/>
              </w:rPr>
              <w:t>j</w:t>
            </w:r>
            <w:r w:rsidRPr="00F76C42">
              <w:rPr>
                <w:lang w:val="sr-Latn-ME"/>
              </w:rPr>
              <w:t>eren stepen potrebe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2C97438C" w14:textId="77777777" w:rsidR="00287822" w:rsidRPr="00F76C42" w:rsidRDefault="00287822" w:rsidP="007D222C">
            <w:pPr>
              <w:snapToGrid w:val="0"/>
              <w:rPr>
                <w:lang w:val="sr-Latn-ME"/>
              </w:rPr>
            </w:pPr>
            <w:r w:rsidRPr="00F76C42">
              <w:rPr>
                <w:lang w:val="sr-Latn-ME"/>
              </w:rPr>
              <w:t>Visok stepen potrebe</w:t>
            </w:r>
          </w:p>
        </w:tc>
      </w:tr>
      <w:tr w:rsidR="00287822" w:rsidRPr="00F76C42" w14:paraId="17DE9A21" w14:textId="77777777" w:rsidTr="00BB03BC"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25A060AC" w14:textId="77777777" w:rsidR="00287822" w:rsidRPr="00F76C42" w:rsidRDefault="00287822" w:rsidP="007D222C">
            <w:pPr>
              <w:snapToGrid w:val="0"/>
              <w:rPr>
                <w:lang w:val="sr-Latn-ME"/>
              </w:rPr>
            </w:pPr>
            <w:r w:rsidRPr="00F76C42">
              <w:rPr>
                <w:lang w:val="sr-Latn-ME"/>
              </w:rPr>
              <w:t>Razumijevanje koncepta i okvira ključnih kompetencija kao osnove za cjeloživotno učenje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14A95BE9" w14:textId="77777777" w:rsidR="00287822" w:rsidRPr="00F76C42" w:rsidRDefault="00287822" w:rsidP="007D222C">
            <w:pPr>
              <w:snapToGrid w:val="0"/>
              <w:rPr>
                <w:lang w:val="sr-Latn-M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4037C0AD" w14:textId="77777777" w:rsidR="00287822" w:rsidRPr="00F76C42" w:rsidRDefault="00287822" w:rsidP="007D222C">
            <w:pPr>
              <w:snapToGrid w:val="0"/>
              <w:rPr>
                <w:lang w:val="sr-Latn-M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35E78E2E" w14:textId="77777777" w:rsidR="00287822" w:rsidRPr="00F76C42" w:rsidRDefault="00287822" w:rsidP="007D222C">
            <w:pPr>
              <w:snapToGrid w:val="0"/>
              <w:rPr>
                <w:lang w:val="sr-Latn-M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0F4652AE" w14:textId="77777777" w:rsidR="00287822" w:rsidRPr="00F76C42" w:rsidRDefault="00287822" w:rsidP="007D222C">
            <w:pPr>
              <w:snapToGrid w:val="0"/>
              <w:rPr>
                <w:lang w:val="sr-Latn-ME"/>
              </w:rPr>
            </w:pPr>
          </w:p>
        </w:tc>
      </w:tr>
      <w:tr w:rsidR="00287822" w:rsidRPr="00F76C42" w14:paraId="55C4BCE5" w14:textId="77777777" w:rsidTr="007D222C">
        <w:trPr>
          <w:trHeight w:val="820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51CBB150" w14:textId="373FFC72" w:rsidR="00287822" w:rsidRPr="00F76C42" w:rsidRDefault="00287822" w:rsidP="007D222C">
            <w:pPr>
              <w:snapToGrid w:val="0"/>
              <w:rPr>
                <w:lang w:val="sr-Latn-ME"/>
              </w:rPr>
            </w:pPr>
            <w:r w:rsidRPr="00F76C42">
              <w:rPr>
                <w:lang w:val="sr-Latn-ME"/>
              </w:rPr>
              <w:lastRenderedPageBreak/>
              <w:t>Kompetencije nastavnika za razvoj ključnih kometencija učenika: planiranje i paleta pristupa, metoda i oblika rada u službi izgradnje kompetencija kod učenika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0E5E354A" w14:textId="77777777" w:rsidR="00287822" w:rsidRPr="00F76C42" w:rsidRDefault="00287822" w:rsidP="007D222C">
            <w:pPr>
              <w:snapToGrid w:val="0"/>
              <w:rPr>
                <w:lang w:val="sr-Latn-M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4F2F0896" w14:textId="77777777" w:rsidR="00287822" w:rsidRPr="00F76C42" w:rsidRDefault="00287822" w:rsidP="007D222C">
            <w:pPr>
              <w:snapToGrid w:val="0"/>
              <w:rPr>
                <w:lang w:val="sr-Latn-M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5A693EE1" w14:textId="77777777" w:rsidR="00287822" w:rsidRPr="00F76C42" w:rsidRDefault="00287822" w:rsidP="007D222C">
            <w:pPr>
              <w:snapToGrid w:val="0"/>
              <w:rPr>
                <w:lang w:val="sr-Latn-M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129E1628" w14:textId="77777777" w:rsidR="00287822" w:rsidRPr="00F76C42" w:rsidRDefault="00287822" w:rsidP="007D222C">
            <w:pPr>
              <w:snapToGrid w:val="0"/>
              <w:rPr>
                <w:lang w:val="sr-Latn-ME"/>
              </w:rPr>
            </w:pPr>
          </w:p>
        </w:tc>
      </w:tr>
      <w:tr w:rsidR="00287822" w:rsidRPr="00F76C42" w14:paraId="1951434A" w14:textId="77777777" w:rsidTr="007D222C">
        <w:trPr>
          <w:trHeight w:val="433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778F7827" w14:textId="77777777" w:rsidR="00287822" w:rsidRPr="00F76C42" w:rsidRDefault="00287822" w:rsidP="007D222C">
            <w:pPr>
              <w:snapToGrid w:val="0"/>
              <w:rPr>
                <w:lang w:val="sr-Latn-ME"/>
              </w:rPr>
            </w:pPr>
            <w:r w:rsidRPr="00F76C42">
              <w:rPr>
                <w:lang w:val="sr-Latn-ME"/>
              </w:rPr>
              <w:t>Razvijanje kompetencija nastavnika za razvoj instrumenata za praćenje razvoja i procjenjivanje dostizanja ključnih kompetencija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56015DA3" w14:textId="77777777" w:rsidR="00287822" w:rsidRPr="00F76C42" w:rsidRDefault="00287822" w:rsidP="007D222C">
            <w:pPr>
              <w:snapToGrid w:val="0"/>
              <w:rPr>
                <w:lang w:val="sr-Latn-M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0D721E98" w14:textId="77777777" w:rsidR="00287822" w:rsidRPr="00F76C42" w:rsidRDefault="00287822" w:rsidP="007D222C">
            <w:pPr>
              <w:snapToGrid w:val="0"/>
              <w:rPr>
                <w:lang w:val="sr-Latn-M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6E0C61AB" w14:textId="77777777" w:rsidR="00287822" w:rsidRPr="00F76C42" w:rsidRDefault="00287822" w:rsidP="007D222C">
            <w:pPr>
              <w:snapToGrid w:val="0"/>
              <w:rPr>
                <w:lang w:val="sr-Latn-M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6C0BBCA7" w14:textId="77777777" w:rsidR="00287822" w:rsidRPr="00F76C42" w:rsidRDefault="00287822" w:rsidP="007D222C">
            <w:pPr>
              <w:snapToGrid w:val="0"/>
              <w:rPr>
                <w:lang w:val="sr-Latn-ME"/>
              </w:rPr>
            </w:pPr>
          </w:p>
        </w:tc>
      </w:tr>
    </w:tbl>
    <w:p w14:paraId="5D8F21A8" w14:textId="77777777" w:rsidR="00287822" w:rsidRPr="00F76C42" w:rsidRDefault="00287822" w:rsidP="00287822">
      <w:pPr>
        <w:rPr>
          <w:lang w:val="sr-Latn-ME"/>
        </w:rPr>
      </w:pPr>
    </w:p>
    <w:p w14:paraId="570B1793" w14:textId="77777777" w:rsidR="00287822" w:rsidRPr="00F76C42" w:rsidRDefault="00287822" w:rsidP="00287822">
      <w:pPr>
        <w:rPr>
          <w:lang w:val="sr-Latn-ME"/>
        </w:rPr>
      </w:pPr>
    </w:p>
    <w:p w14:paraId="5F9451AB" w14:textId="77777777" w:rsidR="00287822" w:rsidRPr="00F76C42" w:rsidRDefault="00287822" w:rsidP="00287822">
      <w:pPr>
        <w:rPr>
          <w:lang w:val="sr-Latn-ME"/>
        </w:rPr>
      </w:pPr>
    </w:p>
    <w:p w14:paraId="580E0335" w14:textId="77777777" w:rsidR="00287822" w:rsidRPr="00F76C42" w:rsidRDefault="00287822" w:rsidP="00287822">
      <w:pPr>
        <w:rPr>
          <w:lang w:val="sr-Latn-ME"/>
        </w:rPr>
      </w:pPr>
    </w:p>
    <w:p w14:paraId="2C9DEC49" w14:textId="77777777" w:rsidR="00287822" w:rsidRPr="00F76C42" w:rsidRDefault="00287822" w:rsidP="00287822">
      <w:pPr>
        <w:rPr>
          <w:b/>
          <w:bCs/>
          <w:lang w:val="sr-Latn-ME"/>
        </w:rPr>
      </w:pPr>
      <w:r w:rsidRPr="00F76C42">
        <w:rPr>
          <w:b/>
          <w:bCs/>
          <w:lang w:val="sr-Latn-ME"/>
        </w:rPr>
        <w:t>Hvala Vam što ste učestvovali u ovom istraživanju. Vaši odgovori su nam veoma značajni!</w:t>
      </w:r>
    </w:p>
    <w:p w14:paraId="417E72CD" w14:textId="77777777" w:rsidR="00287822" w:rsidRPr="00F76C42" w:rsidRDefault="00287822" w:rsidP="00287822">
      <w:pPr>
        <w:rPr>
          <w:lang w:val="sr-Latn-ME"/>
        </w:rPr>
      </w:pPr>
    </w:p>
    <w:p w14:paraId="71B2DEFB" w14:textId="2B070AD9" w:rsidR="00287822" w:rsidRPr="00F76C42" w:rsidRDefault="00287822" w:rsidP="00287822">
      <w:pPr>
        <w:rPr>
          <w:lang w:val="sr-Latn-ME"/>
        </w:rPr>
      </w:pPr>
    </w:p>
    <w:p w14:paraId="6A5D8E22" w14:textId="77777777" w:rsidR="00287822" w:rsidRPr="00F76C42" w:rsidRDefault="00287822" w:rsidP="00287822">
      <w:pPr>
        <w:rPr>
          <w:lang w:val="sr-Latn-ME"/>
        </w:rPr>
      </w:pPr>
    </w:p>
    <w:sectPr w:rsidR="00287822" w:rsidRPr="00F76C42" w:rsidSect="00D54D92">
      <w:headerReference w:type="default" r:id="rId20"/>
      <w:footerReference w:type="default" r:id="rId21"/>
      <w:footerReference w:type="first" r:id="rId22"/>
      <w:pgSz w:w="11910" w:h="16840"/>
      <w:pgMar w:top="1625" w:right="1103" w:bottom="2155" w:left="1357" w:header="709" w:footer="82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083AFC" w14:textId="77777777" w:rsidR="00AF59E5" w:rsidRDefault="00AF59E5" w:rsidP="00C13B02">
      <w:r>
        <w:separator/>
      </w:r>
    </w:p>
  </w:endnote>
  <w:endnote w:type="continuationSeparator" w:id="0">
    <w:p w14:paraId="2200470E" w14:textId="77777777" w:rsidR="00AF59E5" w:rsidRDefault="00AF59E5" w:rsidP="00C13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Arial"/>
    <w:charset w:val="EE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55C4B4" w14:textId="77777777" w:rsidR="00E64989" w:rsidRDefault="00E64989" w:rsidP="00A0224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E0DCBF1" w14:textId="77777777" w:rsidR="00E64989" w:rsidRDefault="00E64989" w:rsidP="00A0224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D159E1" w14:textId="77777777" w:rsidR="00E64989" w:rsidRPr="00EE64B0" w:rsidRDefault="00E64989" w:rsidP="00EE64B0">
    <w:pPr>
      <w:pStyle w:val="Footer"/>
      <w:ind w:left="-90"/>
      <w:rPr>
        <w:b/>
        <w:noProof/>
        <w:color w:val="595959" w:themeColor="text1" w:themeTint="A6"/>
        <w:sz w:val="16"/>
        <w:szCs w:val="16"/>
      </w:rPr>
    </w:pPr>
    <w:r w:rsidRPr="00EE64B0">
      <w:rPr>
        <w:b/>
        <w:noProof/>
        <w:color w:val="595959" w:themeColor="text1" w:themeTint="A6"/>
        <w:sz w:val="16"/>
        <w:szCs w:val="16"/>
      </w:rPr>
      <w:t xml:space="preserve">Integration of key competences into the education system of Montenegro, </w:t>
    </w:r>
  </w:p>
  <w:p w14:paraId="05CD39BD" w14:textId="27D628B0" w:rsidR="00E64989" w:rsidRPr="00EE64B0" w:rsidRDefault="00E64989" w:rsidP="00EE64B0">
    <w:pPr>
      <w:pStyle w:val="Footer"/>
      <w:ind w:left="-90"/>
      <w:rPr>
        <w:b/>
        <w:noProof/>
        <w:color w:val="595959" w:themeColor="text1" w:themeTint="A6"/>
        <w:sz w:val="18"/>
        <w:szCs w:val="18"/>
      </w:rPr>
    </w:pPr>
    <w:r w:rsidRPr="00EE64B0">
      <w:rPr>
        <w:b/>
        <w:noProof/>
        <w:color w:val="595959" w:themeColor="text1" w:themeTint="A6"/>
        <w:sz w:val="16"/>
        <w:szCs w:val="16"/>
      </w:rPr>
      <w:t xml:space="preserve">Vaka Djurovica bb/I, 81000 Podgorica, Montenegro, P: +382 20 408 937, E-m: </w:t>
    </w:r>
    <w:hyperlink r:id="rId1" w:history="1">
      <w:r w:rsidRPr="00EE64B0">
        <w:rPr>
          <w:rStyle w:val="Hyperlink"/>
          <w:b/>
          <w:noProof/>
          <w:color w:val="595959" w:themeColor="text1" w:themeTint="A6"/>
          <w:sz w:val="16"/>
          <w:szCs w:val="16"/>
        </w:rPr>
        <w:t>b.zivkovic@eprd.pl</w:t>
      </w:r>
    </w:hyperlink>
    <w:r w:rsidRPr="00EE64B0">
      <w:rPr>
        <w:b/>
        <w:noProof/>
        <w:color w:val="595959" w:themeColor="text1" w:themeTint="A6"/>
        <w:sz w:val="16"/>
        <w:szCs w:val="16"/>
      </w:rPr>
      <w:t xml:space="preserve"> </w:t>
    </w:r>
  </w:p>
  <w:p w14:paraId="2D2CBD9C" w14:textId="17DF5163" w:rsidR="00E64989" w:rsidRDefault="00E64989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B703D" w14:textId="77777777" w:rsidR="00E64989" w:rsidRPr="00A0224C" w:rsidRDefault="00E64989" w:rsidP="00A0224C">
    <w:pPr>
      <w:pStyle w:val="Footer"/>
      <w:framePr w:wrap="around" w:vAnchor="text" w:hAnchor="margin" w:xAlign="right" w:y="1"/>
      <w:rPr>
        <w:rStyle w:val="PageNumber"/>
        <w:rFonts w:ascii="Calibri" w:hAnsi="Calibri"/>
        <w:sz w:val="20"/>
        <w:szCs w:val="20"/>
      </w:rPr>
    </w:pPr>
    <w:r w:rsidRPr="00A0224C">
      <w:rPr>
        <w:rStyle w:val="PageNumber"/>
        <w:rFonts w:ascii="Calibri" w:hAnsi="Calibri"/>
        <w:sz w:val="20"/>
        <w:szCs w:val="20"/>
      </w:rPr>
      <w:fldChar w:fldCharType="begin"/>
    </w:r>
    <w:r w:rsidRPr="00A0224C">
      <w:rPr>
        <w:rStyle w:val="PageNumber"/>
        <w:rFonts w:ascii="Calibri" w:hAnsi="Calibri"/>
        <w:sz w:val="20"/>
        <w:szCs w:val="20"/>
      </w:rPr>
      <w:instrText xml:space="preserve">PAGE  </w:instrText>
    </w:r>
    <w:r w:rsidRPr="00A0224C">
      <w:rPr>
        <w:rStyle w:val="PageNumber"/>
        <w:rFonts w:ascii="Calibri" w:hAnsi="Calibri"/>
        <w:sz w:val="20"/>
        <w:szCs w:val="20"/>
      </w:rPr>
      <w:fldChar w:fldCharType="separate"/>
    </w:r>
    <w:r>
      <w:rPr>
        <w:rStyle w:val="PageNumber"/>
        <w:rFonts w:ascii="Calibri" w:hAnsi="Calibri"/>
        <w:noProof/>
        <w:sz w:val="20"/>
        <w:szCs w:val="20"/>
      </w:rPr>
      <w:t>2</w:t>
    </w:r>
    <w:r w:rsidRPr="00A0224C">
      <w:rPr>
        <w:rStyle w:val="PageNumber"/>
        <w:rFonts w:ascii="Calibri" w:hAnsi="Calibri"/>
        <w:sz w:val="20"/>
        <w:szCs w:val="20"/>
      </w:rPr>
      <w:fldChar w:fldCharType="end"/>
    </w:r>
  </w:p>
  <w:p w14:paraId="316DFFF2" w14:textId="4AE1F8CD" w:rsidR="00E64989" w:rsidRDefault="00E64989" w:rsidP="00A0224C">
    <w:pPr>
      <w:pStyle w:val="Footer"/>
      <w:ind w:right="360"/>
    </w:pPr>
    <w:r w:rsidRPr="00AC7F33">
      <w:rPr>
        <w:b/>
        <w:noProof/>
        <w:color w:val="800000"/>
        <w:sz w:val="16"/>
        <w:szCs w:val="16"/>
      </w:rPr>
      <w:t>IKCES</w:t>
    </w:r>
    <w:r>
      <w:rPr>
        <w:b/>
        <w:noProof/>
        <w:color w:val="595959" w:themeColor="text1" w:themeTint="A6"/>
        <w:sz w:val="16"/>
        <w:szCs w:val="16"/>
      </w:rPr>
      <w:t xml:space="preserve">.ME – </w:t>
    </w:r>
    <w:r w:rsidRPr="00EE64B0">
      <w:rPr>
        <w:b/>
        <w:noProof/>
        <w:color w:val="595959" w:themeColor="text1" w:themeTint="A6"/>
        <w:sz w:val="16"/>
        <w:szCs w:val="16"/>
      </w:rPr>
      <w:t>Integration</w:t>
    </w:r>
    <w:r>
      <w:rPr>
        <w:b/>
        <w:noProof/>
        <w:color w:val="595959" w:themeColor="text1" w:themeTint="A6"/>
        <w:sz w:val="16"/>
        <w:szCs w:val="16"/>
      </w:rPr>
      <w:t xml:space="preserve"> </w:t>
    </w:r>
    <w:r w:rsidRPr="00EE64B0">
      <w:rPr>
        <w:b/>
        <w:noProof/>
        <w:color w:val="595959" w:themeColor="text1" w:themeTint="A6"/>
        <w:sz w:val="16"/>
        <w:szCs w:val="16"/>
      </w:rPr>
      <w:t>of key competences into the education system of Montenegro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2DFE5" w14:textId="77777777" w:rsidR="00E64989" w:rsidRDefault="00E64989" w:rsidP="00A0224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14:paraId="0B1F12A6" w14:textId="77777777" w:rsidR="00E64989" w:rsidRDefault="00E64989" w:rsidP="00876CE6">
    <w:pPr>
      <w:pStyle w:val="Footer"/>
      <w:ind w:right="360"/>
    </w:pPr>
    <w:r w:rsidRPr="00AC7F33">
      <w:rPr>
        <w:b/>
        <w:noProof/>
        <w:color w:val="800000"/>
        <w:sz w:val="16"/>
        <w:szCs w:val="16"/>
      </w:rPr>
      <w:t>IKCES</w:t>
    </w:r>
    <w:r>
      <w:rPr>
        <w:b/>
        <w:noProof/>
        <w:color w:val="595959" w:themeColor="text1" w:themeTint="A6"/>
        <w:sz w:val="16"/>
        <w:szCs w:val="16"/>
      </w:rPr>
      <w:t xml:space="preserve">.ME – </w:t>
    </w:r>
    <w:r w:rsidRPr="00EE64B0">
      <w:rPr>
        <w:b/>
        <w:noProof/>
        <w:color w:val="595959" w:themeColor="text1" w:themeTint="A6"/>
        <w:sz w:val="16"/>
        <w:szCs w:val="16"/>
      </w:rPr>
      <w:t>Integration</w:t>
    </w:r>
    <w:r>
      <w:rPr>
        <w:b/>
        <w:noProof/>
        <w:color w:val="595959" w:themeColor="text1" w:themeTint="A6"/>
        <w:sz w:val="16"/>
        <w:szCs w:val="16"/>
      </w:rPr>
      <w:t xml:space="preserve"> </w:t>
    </w:r>
    <w:r w:rsidRPr="00EE64B0">
      <w:rPr>
        <w:b/>
        <w:noProof/>
        <w:color w:val="595959" w:themeColor="text1" w:themeTint="A6"/>
        <w:sz w:val="16"/>
        <w:szCs w:val="16"/>
      </w:rPr>
      <w:t>of key competences into the education system of Montenegro</w:t>
    </w:r>
  </w:p>
  <w:p w14:paraId="17079B7C" w14:textId="77777777" w:rsidR="00E64989" w:rsidRDefault="00E64989">
    <w:pPr>
      <w:pStyle w:val="Footer"/>
    </w:pPr>
    <w: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427CB" w14:textId="77777777" w:rsidR="00E64989" w:rsidRPr="00A0224C" w:rsidRDefault="00E64989" w:rsidP="00A0224C">
    <w:pPr>
      <w:pStyle w:val="Footer"/>
      <w:framePr w:wrap="around" w:vAnchor="text" w:hAnchor="margin" w:xAlign="right" w:y="1"/>
      <w:rPr>
        <w:rStyle w:val="PageNumber"/>
        <w:rFonts w:ascii="Calibri" w:hAnsi="Calibri"/>
        <w:sz w:val="20"/>
        <w:szCs w:val="20"/>
      </w:rPr>
    </w:pPr>
    <w:r w:rsidRPr="00A0224C">
      <w:rPr>
        <w:rStyle w:val="PageNumber"/>
        <w:rFonts w:ascii="Calibri" w:hAnsi="Calibri"/>
        <w:sz w:val="20"/>
        <w:szCs w:val="20"/>
      </w:rPr>
      <w:fldChar w:fldCharType="begin"/>
    </w:r>
    <w:r w:rsidRPr="00A0224C">
      <w:rPr>
        <w:rStyle w:val="PageNumber"/>
        <w:rFonts w:ascii="Calibri" w:hAnsi="Calibri"/>
        <w:sz w:val="20"/>
        <w:szCs w:val="20"/>
      </w:rPr>
      <w:instrText xml:space="preserve">PAGE  </w:instrText>
    </w:r>
    <w:r w:rsidRPr="00A0224C">
      <w:rPr>
        <w:rStyle w:val="PageNumber"/>
        <w:rFonts w:ascii="Calibri" w:hAnsi="Calibri"/>
        <w:sz w:val="20"/>
        <w:szCs w:val="20"/>
      </w:rPr>
      <w:fldChar w:fldCharType="separate"/>
    </w:r>
    <w:r>
      <w:rPr>
        <w:rStyle w:val="PageNumber"/>
        <w:rFonts w:ascii="Calibri" w:hAnsi="Calibri"/>
        <w:noProof/>
        <w:sz w:val="20"/>
        <w:szCs w:val="20"/>
      </w:rPr>
      <w:t>2</w:t>
    </w:r>
    <w:r w:rsidRPr="00A0224C">
      <w:rPr>
        <w:rStyle w:val="PageNumber"/>
        <w:rFonts w:ascii="Calibri" w:hAnsi="Calibri"/>
        <w:sz w:val="20"/>
        <w:szCs w:val="20"/>
      </w:rPr>
      <w:fldChar w:fldCharType="end"/>
    </w:r>
  </w:p>
  <w:p w14:paraId="0A57687F" w14:textId="77777777" w:rsidR="00E64989" w:rsidRDefault="00E64989" w:rsidP="00A0224C">
    <w:pPr>
      <w:pStyle w:val="Footer"/>
      <w:ind w:right="360"/>
    </w:pPr>
    <w:r w:rsidRPr="00AC7F33">
      <w:rPr>
        <w:b/>
        <w:noProof/>
        <w:color w:val="800000"/>
        <w:sz w:val="16"/>
        <w:szCs w:val="16"/>
      </w:rPr>
      <w:t>IKCES</w:t>
    </w:r>
    <w:r>
      <w:rPr>
        <w:b/>
        <w:noProof/>
        <w:color w:val="595959" w:themeColor="text1" w:themeTint="A6"/>
        <w:sz w:val="16"/>
        <w:szCs w:val="16"/>
      </w:rPr>
      <w:t xml:space="preserve">.ME – </w:t>
    </w:r>
    <w:r w:rsidRPr="00EE64B0">
      <w:rPr>
        <w:b/>
        <w:noProof/>
        <w:color w:val="595959" w:themeColor="text1" w:themeTint="A6"/>
        <w:sz w:val="16"/>
        <w:szCs w:val="16"/>
      </w:rPr>
      <w:t>Integration</w:t>
    </w:r>
    <w:r>
      <w:rPr>
        <w:b/>
        <w:noProof/>
        <w:color w:val="595959" w:themeColor="text1" w:themeTint="A6"/>
        <w:sz w:val="16"/>
        <w:szCs w:val="16"/>
      </w:rPr>
      <w:t xml:space="preserve"> </w:t>
    </w:r>
    <w:r w:rsidRPr="00EE64B0">
      <w:rPr>
        <w:b/>
        <w:noProof/>
        <w:color w:val="595959" w:themeColor="text1" w:themeTint="A6"/>
        <w:sz w:val="16"/>
        <w:szCs w:val="16"/>
      </w:rPr>
      <w:t>of key competences into the education system of Montenegro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BB6695" w14:textId="77777777" w:rsidR="00AF59E5" w:rsidRDefault="00AF59E5" w:rsidP="00C13B02">
      <w:r>
        <w:separator/>
      </w:r>
    </w:p>
  </w:footnote>
  <w:footnote w:type="continuationSeparator" w:id="0">
    <w:p w14:paraId="2CB8B57C" w14:textId="77777777" w:rsidR="00AF59E5" w:rsidRDefault="00AF59E5" w:rsidP="00C13B02">
      <w:r>
        <w:continuationSeparator/>
      </w:r>
    </w:p>
  </w:footnote>
  <w:footnote w:id="1">
    <w:p w14:paraId="139B4B25" w14:textId="1CFED991" w:rsidR="00E64989" w:rsidRPr="00EC0859" w:rsidRDefault="00E64989">
      <w:pPr>
        <w:pStyle w:val="FootnoteText"/>
        <w:rPr>
          <w:sz w:val="20"/>
          <w:szCs w:val="20"/>
          <w:lang w:val="hr-HR"/>
        </w:rPr>
      </w:pPr>
      <w:r>
        <w:rPr>
          <w:rStyle w:val="FootnoteReference"/>
        </w:rPr>
        <w:footnoteRef/>
      </w:r>
      <w:r>
        <w:t xml:space="preserve"> </w:t>
      </w:r>
      <w:r w:rsidRPr="00EC0859">
        <w:rPr>
          <w:sz w:val="20"/>
          <w:szCs w:val="20"/>
          <w:lang w:val="hr-HR"/>
        </w:rPr>
        <w:t xml:space="preserve">Dostupno na: </w:t>
      </w:r>
      <w:hyperlink r:id="rId1" w:history="1">
        <w:r w:rsidRPr="00C82AE4">
          <w:rPr>
            <w:rStyle w:val="Hyperlink"/>
            <w:sz w:val="20"/>
            <w:szCs w:val="20"/>
            <w:lang w:val="hr-HR"/>
          </w:rPr>
          <w:t>http://www.mps.gov.me/biblioteka/strategije</w:t>
        </w:r>
      </w:hyperlink>
      <w:r>
        <w:rPr>
          <w:sz w:val="20"/>
          <w:szCs w:val="20"/>
          <w:lang w:val="hr-HR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C6EA4" w14:textId="77777777" w:rsidR="00E64989" w:rsidRDefault="00E64989" w:rsidP="001428A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EBD7A3" w14:textId="77777777" w:rsidR="00E64989" w:rsidRDefault="00E649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E4ECAD" w14:textId="77777777" w:rsidR="00E64989" w:rsidRDefault="00E64989" w:rsidP="00664EA6">
    <w:pPr>
      <w:pStyle w:val="Header"/>
      <w:rPr>
        <w:noProof/>
      </w:rPr>
    </w:pPr>
    <w:r>
      <w:rPr>
        <w:noProof/>
        <w:lang w:val="en-US" w:eastAsia="en-US" w:bidi="ar-SA"/>
      </w:rPr>
      <w:drawing>
        <wp:anchor distT="0" distB="0" distL="114300" distR="114300" simplePos="0" relativeHeight="251657216" behindDoc="1" locked="0" layoutInCell="1" allowOverlap="1" wp14:anchorId="78EF91F9" wp14:editId="356162AE">
          <wp:simplePos x="0" y="0"/>
          <wp:positionH relativeFrom="column">
            <wp:posOffset>-662940</wp:posOffset>
          </wp:positionH>
          <wp:positionV relativeFrom="paragraph">
            <wp:posOffset>-454660</wp:posOffset>
          </wp:positionV>
          <wp:extent cx="7620000" cy="10775299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zór dokumentu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0" cy="10775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75866D0" w14:textId="69C07D13" w:rsidR="00E64989" w:rsidRPr="00664EA6" w:rsidRDefault="00E64989" w:rsidP="00664E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688658" w14:textId="6764EC3F" w:rsidR="00E64989" w:rsidRPr="00876CE6" w:rsidRDefault="00E64989" w:rsidP="00041F43">
    <w:pPr>
      <w:pStyle w:val="Header"/>
      <w:framePr w:wrap="around" w:vAnchor="text" w:hAnchor="margin" w:xAlign="center" w:y="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82A09"/>
    <w:multiLevelType w:val="hybridMultilevel"/>
    <w:tmpl w:val="99E21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2224B"/>
    <w:multiLevelType w:val="hybridMultilevel"/>
    <w:tmpl w:val="BC8CEC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26B0E"/>
    <w:multiLevelType w:val="hybridMultilevel"/>
    <w:tmpl w:val="8FEA9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213FB"/>
    <w:multiLevelType w:val="hybridMultilevel"/>
    <w:tmpl w:val="4ABED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60E23"/>
    <w:multiLevelType w:val="hybridMultilevel"/>
    <w:tmpl w:val="2418EE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003AAF"/>
    <w:multiLevelType w:val="hybridMultilevel"/>
    <w:tmpl w:val="5B009B3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3560E5"/>
    <w:multiLevelType w:val="hybridMultilevel"/>
    <w:tmpl w:val="EB7ED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5C78AE"/>
    <w:multiLevelType w:val="hybridMultilevel"/>
    <w:tmpl w:val="04F2F058"/>
    <w:lvl w:ilvl="0" w:tplc="E4CE60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6778D"/>
    <w:multiLevelType w:val="hybridMultilevel"/>
    <w:tmpl w:val="441E93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856469"/>
    <w:multiLevelType w:val="hybridMultilevel"/>
    <w:tmpl w:val="97D65D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0D9619E"/>
    <w:multiLevelType w:val="hybridMultilevel"/>
    <w:tmpl w:val="A23EC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65EF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B5ACF"/>
    <w:multiLevelType w:val="hybridMultilevel"/>
    <w:tmpl w:val="11AEB29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361833"/>
    <w:multiLevelType w:val="hybridMultilevel"/>
    <w:tmpl w:val="1E249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C04F8C"/>
    <w:multiLevelType w:val="hybridMultilevel"/>
    <w:tmpl w:val="E4A87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E42AA9"/>
    <w:multiLevelType w:val="hybridMultilevel"/>
    <w:tmpl w:val="C3FE87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74E185D"/>
    <w:multiLevelType w:val="hybridMultilevel"/>
    <w:tmpl w:val="9F146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B25C99"/>
    <w:multiLevelType w:val="multilevel"/>
    <w:tmpl w:val="2586F2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 w15:restartNumberingAfterBreak="0">
    <w:nsid w:val="2F5335A8"/>
    <w:multiLevelType w:val="hybridMultilevel"/>
    <w:tmpl w:val="5CC42C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89497D"/>
    <w:multiLevelType w:val="hybridMultilevel"/>
    <w:tmpl w:val="B5808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3AC802">
      <w:start w:val="1"/>
      <w:numFmt w:val="bullet"/>
      <w:lvlText w:val="•"/>
      <w:lvlJc w:val="left"/>
      <w:pPr>
        <w:ind w:left="1800" w:hanging="720"/>
      </w:pPr>
      <w:rPr>
        <w:rFonts w:ascii="Roboto" w:eastAsia="Roboto" w:hAnsi="Roboto" w:cs="Roboto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F7147C"/>
    <w:multiLevelType w:val="hybridMultilevel"/>
    <w:tmpl w:val="FD6CA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C40408"/>
    <w:multiLevelType w:val="hybridMultilevel"/>
    <w:tmpl w:val="A0F68512"/>
    <w:lvl w:ilvl="0" w:tplc="735C1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B74148"/>
    <w:multiLevelType w:val="hybridMultilevel"/>
    <w:tmpl w:val="6032D292"/>
    <w:lvl w:ilvl="0" w:tplc="735C1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9252DA"/>
    <w:multiLevelType w:val="hybridMultilevel"/>
    <w:tmpl w:val="80EEBD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1D06F4"/>
    <w:multiLevelType w:val="hybridMultilevel"/>
    <w:tmpl w:val="F9A4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A00E87"/>
    <w:multiLevelType w:val="hybridMultilevel"/>
    <w:tmpl w:val="68E22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89580F"/>
    <w:multiLevelType w:val="hybridMultilevel"/>
    <w:tmpl w:val="232259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8DC33F3"/>
    <w:multiLevelType w:val="hybridMultilevel"/>
    <w:tmpl w:val="553E82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B34E9C"/>
    <w:multiLevelType w:val="hybridMultilevel"/>
    <w:tmpl w:val="F8686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7A713A"/>
    <w:multiLevelType w:val="hybridMultilevel"/>
    <w:tmpl w:val="FB161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D40168"/>
    <w:multiLevelType w:val="hybridMultilevel"/>
    <w:tmpl w:val="4F48D7EC"/>
    <w:lvl w:ilvl="0" w:tplc="735C17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55825F6"/>
    <w:multiLevelType w:val="hybridMultilevel"/>
    <w:tmpl w:val="34D407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A882D18"/>
    <w:multiLevelType w:val="hybridMultilevel"/>
    <w:tmpl w:val="524824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1D67F37"/>
    <w:multiLevelType w:val="hybridMultilevel"/>
    <w:tmpl w:val="DD827142"/>
    <w:lvl w:ilvl="0" w:tplc="5DD65EF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5DD65EF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6255FE"/>
    <w:multiLevelType w:val="multilevel"/>
    <w:tmpl w:val="699276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8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783842AA"/>
    <w:multiLevelType w:val="hybridMultilevel"/>
    <w:tmpl w:val="74BCC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D30A97"/>
    <w:multiLevelType w:val="hybridMultilevel"/>
    <w:tmpl w:val="ABDE10A8"/>
    <w:lvl w:ilvl="0" w:tplc="5D501A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8836C2"/>
    <w:multiLevelType w:val="hybridMultilevel"/>
    <w:tmpl w:val="32FE89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851EAC"/>
    <w:multiLevelType w:val="hybridMultilevel"/>
    <w:tmpl w:val="AFFE4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65074C"/>
    <w:multiLevelType w:val="hybridMultilevel"/>
    <w:tmpl w:val="54A6C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30"/>
  </w:num>
  <w:num w:numId="4">
    <w:abstractNumId w:val="29"/>
  </w:num>
  <w:num w:numId="5">
    <w:abstractNumId w:val="15"/>
  </w:num>
  <w:num w:numId="6">
    <w:abstractNumId w:val="27"/>
  </w:num>
  <w:num w:numId="7">
    <w:abstractNumId w:val="3"/>
  </w:num>
  <w:num w:numId="8">
    <w:abstractNumId w:val="21"/>
  </w:num>
  <w:num w:numId="9">
    <w:abstractNumId w:val="4"/>
  </w:num>
  <w:num w:numId="10">
    <w:abstractNumId w:val="19"/>
  </w:num>
  <w:num w:numId="11">
    <w:abstractNumId w:val="33"/>
  </w:num>
  <w:num w:numId="12">
    <w:abstractNumId w:val="13"/>
  </w:num>
  <w:num w:numId="13">
    <w:abstractNumId w:val="36"/>
  </w:num>
  <w:num w:numId="14">
    <w:abstractNumId w:val="35"/>
  </w:num>
  <w:num w:numId="15">
    <w:abstractNumId w:val="5"/>
  </w:num>
  <w:num w:numId="16">
    <w:abstractNumId w:val="26"/>
  </w:num>
  <w:num w:numId="17">
    <w:abstractNumId w:val="11"/>
  </w:num>
  <w:num w:numId="18">
    <w:abstractNumId w:val="8"/>
  </w:num>
  <w:num w:numId="19">
    <w:abstractNumId w:val="14"/>
  </w:num>
  <w:num w:numId="20">
    <w:abstractNumId w:val="9"/>
  </w:num>
  <w:num w:numId="21">
    <w:abstractNumId w:val="31"/>
  </w:num>
  <w:num w:numId="22">
    <w:abstractNumId w:val="25"/>
  </w:num>
  <w:num w:numId="23">
    <w:abstractNumId w:val="17"/>
  </w:num>
  <w:num w:numId="24">
    <w:abstractNumId w:val="22"/>
  </w:num>
  <w:num w:numId="25">
    <w:abstractNumId w:val="1"/>
  </w:num>
  <w:num w:numId="26">
    <w:abstractNumId w:val="34"/>
  </w:num>
  <w:num w:numId="27">
    <w:abstractNumId w:val="37"/>
  </w:num>
  <w:num w:numId="28">
    <w:abstractNumId w:val="38"/>
  </w:num>
  <w:num w:numId="29">
    <w:abstractNumId w:val="23"/>
  </w:num>
  <w:num w:numId="30">
    <w:abstractNumId w:val="6"/>
  </w:num>
  <w:num w:numId="31">
    <w:abstractNumId w:val="28"/>
  </w:num>
  <w:num w:numId="32">
    <w:abstractNumId w:val="0"/>
  </w:num>
  <w:num w:numId="33">
    <w:abstractNumId w:val="12"/>
  </w:num>
  <w:num w:numId="34">
    <w:abstractNumId w:val="2"/>
  </w:num>
  <w:num w:numId="35">
    <w:abstractNumId w:val="7"/>
  </w:num>
  <w:num w:numId="36">
    <w:abstractNumId w:val="18"/>
  </w:num>
  <w:num w:numId="37">
    <w:abstractNumId w:val="10"/>
  </w:num>
  <w:num w:numId="38">
    <w:abstractNumId w:val="24"/>
  </w:num>
  <w:num w:numId="39">
    <w:abstractNumId w:val="3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5B1"/>
    <w:rsid w:val="00002C17"/>
    <w:rsid w:val="00013A9B"/>
    <w:rsid w:val="0001748C"/>
    <w:rsid w:val="000205E7"/>
    <w:rsid w:val="00041F43"/>
    <w:rsid w:val="00052386"/>
    <w:rsid w:val="00067037"/>
    <w:rsid w:val="0009173A"/>
    <w:rsid w:val="000A0B2B"/>
    <w:rsid w:val="000A58A9"/>
    <w:rsid w:val="000B7394"/>
    <w:rsid w:val="000D6F26"/>
    <w:rsid w:val="000F0158"/>
    <w:rsid w:val="00111437"/>
    <w:rsid w:val="00115EC2"/>
    <w:rsid w:val="00120F81"/>
    <w:rsid w:val="00125F3E"/>
    <w:rsid w:val="0013289A"/>
    <w:rsid w:val="00137659"/>
    <w:rsid w:val="001428AA"/>
    <w:rsid w:val="0014538B"/>
    <w:rsid w:val="00145FE0"/>
    <w:rsid w:val="00150D74"/>
    <w:rsid w:val="00164C2A"/>
    <w:rsid w:val="00177DD1"/>
    <w:rsid w:val="001B7CF0"/>
    <w:rsid w:val="001C56CB"/>
    <w:rsid w:val="001E4249"/>
    <w:rsid w:val="00206391"/>
    <w:rsid w:val="002105E7"/>
    <w:rsid w:val="002231B0"/>
    <w:rsid w:val="00223EF6"/>
    <w:rsid w:val="00233C91"/>
    <w:rsid w:val="00266850"/>
    <w:rsid w:val="00280DB5"/>
    <w:rsid w:val="002848FF"/>
    <w:rsid w:val="00287822"/>
    <w:rsid w:val="00290115"/>
    <w:rsid w:val="00295D3F"/>
    <w:rsid w:val="002A103B"/>
    <w:rsid w:val="002A20C1"/>
    <w:rsid w:val="002A72BE"/>
    <w:rsid w:val="002B6E78"/>
    <w:rsid w:val="002C1652"/>
    <w:rsid w:val="002C2339"/>
    <w:rsid w:val="002D4E8B"/>
    <w:rsid w:val="002E0163"/>
    <w:rsid w:val="002F5D7A"/>
    <w:rsid w:val="002F66A2"/>
    <w:rsid w:val="00306143"/>
    <w:rsid w:val="0031391B"/>
    <w:rsid w:val="00317DC0"/>
    <w:rsid w:val="00322AAD"/>
    <w:rsid w:val="00337BAE"/>
    <w:rsid w:val="0035605D"/>
    <w:rsid w:val="003575CA"/>
    <w:rsid w:val="003665E7"/>
    <w:rsid w:val="0036690C"/>
    <w:rsid w:val="003729FC"/>
    <w:rsid w:val="003A185D"/>
    <w:rsid w:val="003B0215"/>
    <w:rsid w:val="003B08A3"/>
    <w:rsid w:val="003B6226"/>
    <w:rsid w:val="003D491A"/>
    <w:rsid w:val="003E1BF5"/>
    <w:rsid w:val="003E4101"/>
    <w:rsid w:val="003E7083"/>
    <w:rsid w:val="003E719C"/>
    <w:rsid w:val="004054F6"/>
    <w:rsid w:val="00424382"/>
    <w:rsid w:val="004346AA"/>
    <w:rsid w:val="0043778C"/>
    <w:rsid w:val="00480CE1"/>
    <w:rsid w:val="00480D9D"/>
    <w:rsid w:val="00496EFE"/>
    <w:rsid w:val="004A235F"/>
    <w:rsid w:val="004A526B"/>
    <w:rsid w:val="004A6F78"/>
    <w:rsid w:val="004B4379"/>
    <w:rsid w:val="004D5A83"/>
    <w:rsid w:val="004E114A"/>
    <w:rsid w:val="004E3A8D"/>
    <w:rsid w:val="004F1B78"/>
    <w:rsid w:val="00512763"/>
    <w:rsid w:val="0051446B"/>
    <w:rsid w:val="005165E8"/>
    <w:rsid w:val="00517220"/>
    <w:rsid w:val="00536336"/>
    <w:rsid w:val="0055086A"/>
    <w:rsid w:val="005645BB"/>
    <w:rsid w:val="00572C5A"/>
    <w:rsid w:val="00574233"/>
    <w:rsid w:val="00580659"/>
    <w:rsid w:val="00590EF8"/>
    <w:rsid w:val="005A55B1"/>
    <w:rsid w:val="005C4995"/>
    <w:rsid w:val="005C71D4"/>
    <w:rsid w:val="005D14DC"/>
    <w:rsid w:val="005E27FA"/>
    <w:rsid w:val="005F71AF"/>
    <w:rsid w:val="00602958"/>
    <w:rsid w:val="00623C13"/>
    <w:rsid w:val="00626715"/>
    <w:rsid w:val="006357D0"/>
    <w:rsid w:val="00637005"/>
    <w:rsid w:val="00641FDF"/>
    <w:rsid w:val="00664EA6"/>
    <w:rsid w:val="00670631"/>
    <w:rsid w:val="00674D22"/>
    <w:rsid w:val="00676769"/>
    <w:rsid w:val="00693A32"/>
    <w:rsid w:val="00695CD8"/>
    <w:rsid w:val="006A2074"/>
    <w:rsid w:val="006B289F"/>
    <w:rsid w:val="006C485C"/>
    <w:rsid w:val="006C505D"/>
    <w:rsid w:val="006C57AF"/>
    <w:rsid w:val="006D1C48"/>
    <w:rsid w:val="006E2AA2"/>
    <w:rsid w:val="006F34F3"/>
    <w:rsid w:val="006F5F13"/>
    <w:rsid w:val="006F696F"/>
    <w:rsid w:val="006F7479"/>
    <w:rsid w:val="00701FCB"/>
    <w:rsid w:val="0070772D"/>
    <w:rsid w:val="00717A1D"/>
    <w:rsid w:val="00731C6E"/>
    <w:rsid w:val="007466F2"/>
    <w:rsid w:val="00763C5F"/>
    <w:rsid w:val="00764055"/>
    <w:rsid w:val="00784814"/>
    <w:rsid w:val="007C0434"/>
    <w:rsid w:val="007C48C1"/>
    <w:rsid w:val="007D222C"/>
    <w:rsid w:val="007E3224"/>
    <w:rsid w:val="007E6157"/>
    <w:rsid w:val="007F6006"/>
    <w:rsid w:val="00813A8D"/>
    <w:rsid w:val="008144F4"/>
    <w:rsid w:val="00826159"/>
    <w:rsid w:val="008431E5"/>
    <w:rsid w:val="008474C7"/>
    <w:rsid w:val="00863336"/>
    <w:rsid w:val="00876CE6"/>
    <w:rsid w:val="008771D6"/>
    <w:rsid w:val="00886778"/>
    <w:rsid w:val="0089137F"/>
    <w:rsid w:val="008A3245"/>
    <w:rsid w:val="008A35D2"/>
    <w:rsid w:val="008B299E"/>
    <w:rsid w:val="008B44C9"/>
    <w:rsid w:val="008C10A2"/>
    <w:rsid w:val="008C259F"/>
    <w:rsid w:val="008C6701"/>
    <w:rsid w:val="008E4A63"/>
    <w:rsid w:val="009022B7"/>
    <w:rsid w:val="009034DB"/>
    <w:rsid w:val="00932650"/>
    <w:rsid w:val="009437CE"/>
    <w:rsid w:val="00946EDC"/>
    <w:rsid w:val="0097618D"/>
    <w:rsid w:val="009A4908"/>
    <w:rsid w:val="009A71B9"/>
    <w:rsid w:val="009B138A"/>
    <w:rsid w:val="009B5FBE"/>
    <w:rsid w:val="009D3B30"/>
    <w:rsid w:val="009E14DB"/>
    <w:rsid w:val="00A0224C"/>
    <w:rsid w:val="00A15278"/>
    <w:rsid w:val="00A175CB"/>
    <w:rsid w:val="00A21F34"/>
    <w:rsid w:val="00A31C15"/>
    <w:rsid w:val="00A340EE"/>
    <w:rsid w:val="00A72232"/>
    <w:rsid w:val="00A92328"/>
    <w:rsid w:val="00A92BCF"/>
    <w:rsid w:val="00A9459D"/>
    <w:rsid w:val="00A9586F"/>
    <w:rsid w:val="00AB0243"/>
    <w:rsid w:val="00AB7E7A"/>
    <w:rsid w:val="00AC7F33"/>
    <w:rsid w:val="00AE73FA"/>
    <w:rsid w:val="00AF59E5"/>
    <w:rsid w:val="00B27610"/>
    <w:rsid w:val="00B30583"/>
    <w:rsid w:val="00B340FD"/>
    <w:rsid w:val="00B40EBC"/>
    <w:rsid w:val="00B44D88"/>
    <w:rsid w:val="00B46AF4"/>
    <w:rsid w:val="00B53170"/>
    <w:rsid w:val="00B534C3"/>
    <w:rsid w:val="00B7221C"/>
    <w:rsid w:val="00B735E3"/>
    <w:rsid w:val="00B902D8"/>
    <w:rsid w:val="00B92135"/>
    <w:rsid w:val="00B935C2"/>
    <w:rsid w:val="00BA0396"/>
    <w:rsid w:val="00BB03BC"/>
    <w:rsid w:val="00BB3FBB"/>
    <w:rsid w:val="00BB647F"/>
    <w:rsid w:val="00BB7B0D"/>
    <w:rsid w:val="00BD05D7"/>
    <w:rsid w:val="00BF7F25"/>
    <w:rsid w:val="00C02C7D"/>
    <w:rsid w:val="00C13B02"/>
    <w:rsid w:val="00C27DA3"/>
    <w:rsid w:val="00C403C0"/>
    <w:rsid w:val="00C44E40"/>
    <w:rsid w:val="00C765BE"/>
    <w:rsid w:val="00C814F5"/>
    <w:rsid w:val="00C9517E"/>
    <w:rsid w:val="00CC6B56"/>
    <w:rsid w:val="00CE7560"/>
    <w:rsid w:val="00CF29B1"/>
    <w:rsid w:val="00CF29E7"/>
    <w:rsid w:val="00D260B5"/>
    <w:rsid w:val="00D46C95"/>
    <w:rsid w:val="00D50BF3"/>
    <w:rsid w:val="00D52940"/>
    <w:rsid w:val="00D54D92"/>
    <w:rsid w:val="00D709E8"/>
    <w:rsid w:val="00D72555"/>
    <w:rsid w:val="00D82246"/>
    <w:rsid w:val="00D86C28"/>
    <w:rsid w:val="00DA61EB"/>
    <w:rsid w:val="00DD6887"/>
    <w:rsid w:val="00DE71E2"/>
    <w:rsid w:val="00E200A7"/>
    <w:rsid w:val="00E278E0"/>
    <w:rsid w:val="00E352B7"/>
    <w:rsid w:val="00E36F46"/>
    <w:rsid w:val="00E44B9F"/>
    <w:rsid w:val="00E5096B"/>
    <w:rsid w:val="00E53C7D"/>
    <w:rsid w:val="00E55100"/>
    <w:rsid w:val="00E560F4"/>
    <w:rsid w:val="00E57A8F"/>
    <w:rsid w:val="00E60B0B"/>
    <w:rsid w:val="00E64989"/>
    <w:rsid w:val="00E64E40"/>
    <w:rsid w:val="00E7443A"/>
    <w:rsid w:val="00E76A94"/>
    <w:rsid w:val="00E92BAC"/>
    <w:rsid w:val="00EA00EF"/>
    <w:rsid w:val="00EA4974"/>
    <w:rsid w:val="00EC0859"/>
    <w:rsid w:val="00EC3EE5"/>
    <w:rsid w:val="00EE64B0"/>
    <w:rsid w:val="00F00848"/>
    <w:rsid w:val="00F0396B"/>
    <w:rsid w:val="00F11E88"/>
    <w:rsid w:val="00F3359F"/>
    <w:rsid w:val="00F67019"/>
    <w:rsid w:val="00F71DDA"/>
    <w:rsid w:val="00F757C6"/>
    <w:rsid w:val="00F76C42"/>
    <w:rsid w:val="00F85C05"/>
    <w:rsid w:val="00F96F1D"/>
    <w:rsid w:val="00FB1E37"/>
    <w:rsid w:val="00FC0009"/>
    <w:rsid w:val="00FC0585"/>
    <w:rsid w:val="00FC322C"/>
    <w:rsid w:val="00FC3788"/>
    <w:rsid w:val="00FE75A1"/>
    <w:rsid w:val="00FF5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53C5C82"/>
  <w15:docId w15:val="{765274A7-5807-4519-9880-4EFC9974B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Roboto" w:eastAsia="Roboto" w:hAnsi="Roboto" w:cs="Roboto"/>
      <w:lang w:val="pl-PL" w:eastAsia="pl-PL" w:bidi="pl-P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517E"/>
    <w:pPr>
      <w:keepNext/>
      <w:keepLines/>
      <w:widowControl/>
      <w:autoSpaceDE/>
      <w:autoSpaceDN/>
      <w:spacing w:before="480" w:line="276" w:lineRule="auto"/>
      <w:jc w:val="center"/>
      <w:outlineLvl w:val="0"/>
    </w:pPr>
    <w:rPr>
      <w:rFonts w:ascii="Calibri" w:eastAsiaTheme="majorEastAsia" w:hAnsi="Calibri" w:cstheme="majorBidi"/>
      <w:b/>
      <w:bCs/>
      <w:color w:val="800000"/>
      <w:sz w:val="32"/>
      <w:szCs w:val="32"/>
      <w:lang w:val="hr-HR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00848"/>
    <w:pPr>
      <w:keepNext/>
      <w:keepLines/>
      <w:spacing w:before="200"/>
      <w:outlineLvl w:val="1"/>
    </w:pPr>
    <w:rPr>
      <w:rFonts w:ascii="Calibri" w:eastAsiaTheme="majorEastAsia" w:hAnsi="Calibri" w:cs="Arial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E3A8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b/>
      <w:bCs/>
      <w:sz w:val="23"/>
      <w:szCs w:val="23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13B0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3B02"/>
    <w:rPr>
      <w:rFonts w:ascii="Roboto" w:eastAsia="Roboto" w:hAnsi="Roboto" w:cs="Roboto"/>
      <w:lang w:val="pl-PL" w:eastAsia="pl-PL" w:bidi="pl-PL"/>
    </w:rPr>
  </w:style>
  <w:style w:type="paragraph" w:styleId="Footer">
    <w:name w:val="footer"/>
    <w:basedOn w:val="Normal"/>
    <w:link w:val="FooterChar"/>
    <w:uiPriority w:val="99"/>
    <w:unhideWhenUsed/>
    <w:rsid w:val="00C13B0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3B02"/>
    <w:rPr>
      <w:rFonts w:ascii="Roboto" w:eastAsia="Roboto" w:hAnsi="Roboto" w:cs="Roboto"/>
      <w:lang w:val="pl-PL" w:eastAsia="pl-PL" w:bidi="pl-PL"/>
    </w:rPr>
  </w:style>
  <w:style w:type="paragraph" w:styleId="NormalWeb">
    <w:name w:val="Normal (Web)"/>
    <w:basedOn w:val="Normal"/>
    <w:uiPriority w:val="99"/>
    <w:semiHidden/>
    <w:unhideWhenUsed/>
    <w:rsid w:val="00C13B0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table" w:styleId="TableGrid">
    <w:name w:val="Table Grid"/>
    <w:basedOn w:val="TableNormal"/>
    <w:uiPriority w:val="39"/>
    <w:rsid w:val="006029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1-Accent2">
    <w:name w:val="Medium Grid 1 Accent 2"/>
    <w:basedOn w:val="TableNormal"/>
    <w:uiPriority w:val="67"/>
    <w:rsid w:val="0060295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8431E5"/>
  </w:style>
  <w:style w:type="character" w:styleId="Hyperlink">
    <w:name w:val="Hyperlink"/>
    <w:basedOn w:val="DefaultParagraphFont"/>
    <w:uiPriority w:val="99"/>
    <w:unhideWhenUsed/>
    <w:rsid w:val="00EE64B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E64B0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9517E"/>
    <w:rPr>
      <w:rFonts w:ascii="Calibri" w:eastAsiaTheme="majorEastAsia" w:hAnsi="Calibri" w:cstheme="majorBidi"/>
      <w:b/>
      <w:bCs/>
      <w:color w:val="800000"/>
      <w:sz w:val="32"/>
      <w:szCs w:val="32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F00848"/>
    <w:rPr>
      <w:rFonts w:ascii="Calibri" w:eastAsiaTheme="majorEastAsia" w:hAnsi="Calibri" w:cs="Arial"/>
      <w:b/>
      <w:bCs/>
      <w:sz w:val="24"/>
      <w:szCs w:val="24"/>
      <w:lang w:eastAsia="pl-PL" w:bidi="pl-PL"/>
    </w:rPr>
  </w:style>
  <w:style w:type="paragraph" w:styleId="TOCHeading">
    <w:name w:val="TOC Heading"/>
    <w:basedOn w:val="Heading1"/>
    <w:next w:val="Normal"/>
    <w:uiPriority w:val="39"/>
    <w:unhideWhenUsed/>
    <w:qFormat/>
    <w:rsid w:val="00C9517E"/>
    <w:pPr>
      <w:jc w:val="left"/>
      <w:outlineLvl w:val="9"/>
    </w:pPr>
    <w:rPr>
      <w:color w:val="365F91" w:themeColor="accent1" w:themeShade="BF"/>
      <w:sz w:val="28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C9517E"/>
    <w:pPr>
      <w:spacing w:before="120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C9517E"/>
    <w:pPr>
      <w:spacing w:before="120"/>
      <w:ind w:left="220"/>
    </w:pPr>
    <w:rPr>
      <w:rFonts w:asciiTheme="minorHAnsi" w:hAnsiTheme="minorHAnsi" w:cstheme="minorHAnsi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517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17E"/>
    <w:rPr>
      <w:rFonts w:ascii="Lucida Grande" w:eastAsia="Roboto" w:hAnsi="Lucida Grande" w:cs="Lucida Grande"/>
      <w:sz w:val="18"/>
      <w:szCs w:val="18"/>
      <w:lang w:val="pl-PL" w:eastAsia="pl-PL" w:bidi="pl-PL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C9517E"/>
    <w:pPr>
      <w:ind w:left="440"/>
    </w:pPr>
    <w:rPr>
      <w:rFonts w:asciiTheme="minorHAnsi" w:hAnsiTheme="minorHAnsi" w:cs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9517E"/>
    <w:pPr>
      <w:ind w:left="660"/>
    </w:pPr>
    <w:rPr>
      <w:rFonts w:asciiTheme="minorHAnsi" w:hAnsiTheme="minorHAnsi"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C9517E"/>
    <w:pPr>
      <w:ind w:left="880"/>
    </w:pPr>
    <w:rPr>
      <w:rFonts w:asciiTheme="minorHAnsi" w:hAnsiTheme="minorHAnsi"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C9517E"/>
    <w:pPr>
      <w:ind w:left="1100"/>
    </w:pPr>
    <w:rPr>
      <w:rFonts w:asciiTheme="minorHAnsi" w:hAnsiTheme="minorHAnsi"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C9517E"/>
    <w:pPr>
      <w:ind w:left="1320"/>
    </w:pPr>
    <w:rPr>
      <w:rFonts w:asciiTheme="minorHAnsi" w:hAnsiTheme="minorHAnsi"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C9517E"/>
    <w:pPr>
      <w:ind w:left="1540"/>
    </w:pPr>
    <w:rPr>
      <w:rFonts w:asciiTheme="minorHAnsi" w:hAnsiTheme="minorHAnsi"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C9517E"/>
    <w:pPr>
      <w:ind w:left="1760"/>
    </w:pPr>
    <w:rPr>
      <w:rFonts w:asciiTheme="minorHAnsi" w:hAnsiTheme="minorHAnsi" w:cstheme="minorHAnsi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C9517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9517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pl-PL" w:eastAsia="pl-PL" w:bidi="pl-PL"/>
    </w:rPr>
  </w:style>
  <w:style w:type="paragraph" w:styleId="FootnoteText">
    <w:name w:val="footnote text"/>
    <w:basedOn w:val="Normal"/>
    <w:link w:val="FootnoteTextChar"/>
    <w:uiPriority w:val="99"/>
    <w:unhideWhenUsed/>
    <w:rsid w:val="008C10A2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C10A2"/>
    <w:rPr>
      <w:rFonts w:ascii="Roboto" w:eastAsia="Roboto" w:hAnsi="Roboto" w:cs="Roboto"/>
      <w:sz w:val="24"/>
      <w:szCs w:val="24"/>
      <w:lang w:val="pl-PL" w:eastAsia="pl-PL" w:bidi="pl-PL"/>
    </w:rPr>
  </w:style>
  <w:style w:type="character" w:styleId="FootnoteReference">
    <w:name w:val="footnote reference"/>
    <w:basedOn w:val="DefaultParagraphFont"/>
    <w:uiPriority w:val="99"/>
    <w:unhideWhenUsed/>
    <w:rsid w:val="008C10A2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4E3A8D"/>
    <w:rPr>
      <w:rFonts w:asciiTheme="majorHAnsi" w:eastAsiaTheme="majorEastAsia" w:hAnsiTheme="majorHAnsi" w:cstheme="majorBidi"/>
      <w:b/>
      <w:bCs/>
      <w:color w:val="4F81BD" w:themeColor="accent1"/>
      <w:lang w:val="pl-PL" w:eastAsia="pl-PL" w:bidi="pl-PL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9022B7"/>
    <w:rPr>
      <w:rFonts w:ascii="Roboto" w:eastAsia="Roboto" w:hAnsi="Roboto" w:cs="Roboto"/>
      <w:lang w:val="pl-PL" w:eastAsia="pl-PL" w:bidi="pl-PL"/>
    </w:rPr>
  </w:style>
  <w:style w:type="table" w:styleId="LightGrid-Accent2">
    <w:name w:val="Light Grid Accent 2"/>
    <w:basedOn w:val="TableNormal"/>
    <w:uiPriority w:val="62"/>
    <w:rsid w:val="00E92BA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hr-HR" w:eastAsia="hr-HR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BB3FBB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DE71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3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esurv.org" TargetMode="External"/><Relationship Id="rId18" Type="http://schemas.openxmlformats.org/officeDocument/2006/relationships/hyperlink" Target="mailto:nevena.cabrilo@zzs.gov.me" TargetMode="Externa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chart" Target="charts/chart4.xml"/><Relationship Id="rId2" Type="http://schemas.openxmlformats.org/officeDocument/2006/relationships/numbering" Target="numbering.xml"/><Relationship Id="rId16" Type="http://schemas.openxmlformats.org/officeDocument/2006/relationships/chart" Target="charts/chart3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hart" Target="charts/chart2.xm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mailto:ljubicasam@gmail.com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hart" Target="charts/chart1.xml"/><Relationship Id="rId22" Type="http://schemas.openxmlformats.org/officeDocument/2006/relationships/footer" Target="footer5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b.zivkovic@eprd.pl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ps.gov.me/biblioteka/strategij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r>
              <a:rPr lang="en-US" sz="1050">
                <a:solidFill>
                  <a:srgbClr val="80000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% anketiranih nastavnika prema godinama radnog staža u obrazovanju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rgbClr val="800000"/>
            </a:solidFill>
            <a:ln>
              <a:solidFill>
                <a:srgbClr val="800000"/>
              </a:solidFill>
            </a:ln>
            <a:effectLst/>
          </c:spPr>
          <c:invertIfNegative val="0"/>
          <c:dLbls>
            <c:dLbl>
              <c:idx val="0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5A7-8C48-8E16-74D68281372F}"/>
                </c:ext>
              </c:extLst>
            </c:dLbl>
            <c:dLbl>
              <c:idx val="1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5A7-8C48-8E16-74D68281372F}"/>
                </c:ext>
              </c:extLst>
            </c:dLbl>
            <c:dLbl>
              <c:idx val="2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5A7-8C48-8E16-74D68281372F}"/>
                </c:ext>
              </c:extLst>
            </c:dLbl>
            <c:dLbl>
              <c:idx val="3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5A7-8C48-8E16-74D68281372F}"/>
                </c:ext>
              </c:extLst>
            </c:dLbl>
            <c:dLbl>
              <c:idx val="4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95A7-8C48-8E16-74D68281372F}"/>
                </c:ext>
              </c:extLst>
            </c:dLbl>
            <c:dLbl>
              <c:idx val="5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95A7-8C48-8E16-74D68281372F}"/>
                </c:ext>
              </c:extLst>
            </c:dLbl>
            <c:dLbl>
              <c:idx val="6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95A7-8C48-8E16-74D68281372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n-US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Sheet3!$A$3:$G$3</c:f>
              <c:strCache>
                <c:ptCount val="7"/>
                <c:pt idx="0">
                  <c:v>1 do 5</c:v>
                </c:pt>
                <c:pt idx="1">
                  <c:v>6 do 10</c:v>
                </c:pt>
                <c:pt idx="2">
                  <c:v>11 do 15</c:v>
                </c:pt>
                <c:pt idx="3">
                  <c:v>16 do 20</c:v>
                </c:pt>
                <c:pt idx="4">
                  <c:v>21 do 25</c:v>
                </c:pt>
                <c:pt idx="5">
                  <c:v>26 do 30</c:v>
                </c:pt>
                <c:pt idx="6">
                  <c:v>više od 30</c:v>
                </c:pt>
              </c:strCache>
            </c:strRef>
          </c:cat>
          <c:val>
            <c:numRef>
              <c:f>Sheet3!$A$4:$G$4</c:f>
              <c:numCache>
                <c:formatCode>0.00</c:formatCode>
                <c:ptCount val="7"/>
                <c:pt idx="0">
                  <c:v>10.679611650485436</c:v>
                </c:pt>
                <c:pt idx="1">
                  <c:v>16.990291262135923</c:v>
                </c:pt>
                <c:pt idx="2">
                  <c:v>12.135922330097088</c:v>
                </c:pt>
                <c:pt idx="3">
                  <c:v>15.048543689320388</c:v>
                </c:pt>
                <c:pt idx="4">
                  <c:v>17.475728155339805</c:v>
                </c:pt>
                <c:pt idx="5">
                  <c:v>21.844660194174757</c:v>
                </c:pt>
                <c:pt idx="6">
                  <c:v>5.825242718446602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95A7-8C48-8E16-74D68281372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288986240"/>
        <c:axId val="288988160"/>
      </c:barChart>
      <c:catAx>
        <c:axId val="288986240"/>
        <c:scaling>
          <c:orientation val="minMax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288988160"/>
        <c:crosses val="autoZero"/>
        <c:auto val="1"/>
        <c:lblAlgn val="ctr"/>
        <c:lblOffset val="100"/>
        <c:noMultiLvlLbl val="0"/>
      </c:catAx>
      <c:valAx>
        <c:axId val="288988160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1"/>
        <c:majorTickMark val="none"/>
        <c:minorTickMark val="none"/>
        <c:tickLblPos val="nextTo"/>
        <c:crossAx val="288986240"/>
        <c:crosses val="autoZero"/>
        <c:crossBetween val="between"/>
      </c:valAx>
      <c:spPr>
        <a:noFill/>
        <a:ln w="25400"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000" b="1">
                <a:solidFill>
                  <a:srgbClr val="80000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Geografska </a:t>
            </a:r>
            <a:r>
              <a:rPr lang="en-US" sz="1050" b="1">
                <a:solidFill>
                  <a:srgbClr val="80000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distribucija</a:t>
            </a:r>
            <a:r>
              <a:rPr lang="en-US" sz="1000" b="1">
                <a:solidFill>
                  <a:srgbClr val="80000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 anketiranih nastavnika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rgbClr val="800000"/>
            </a:solidFill>
            <a:ln w="19050">
              <a:solidFill>
                <a:srgbClr val="8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n-US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Sheet2!$D$7:$F$7</c:f>
              <c:strCache>
                <c:ptCount val="3"/>
                <c:pt idx="0">
                  <c:v>Podgorica</c:v>
                </c:pt>
                <c:pt idx="1">
                  <c:v>Sjever</c:v>
                </c:pt>
                <c:pt idx="2">
                  <c:v>Jug</c:v>
                </c:pt>
              </c:strCache>
            </c:strRef>
          </c:cat>
          <c:val>
            <c:numRef>
              <c:f>Sheet2!$D$8:$F$8</c:f>
              <c:numCache>
                <c:formatCode>General</c:formatCode>
                <c:ptCount val="3"/>
                <c:pt idx="0">
                  <c:v>120</c:v>
                </c:pt>
                <c:pt idx="1">
                  <c:v>55</c:v>
                </c:pt>
                <c:pt idx="2">
                  <c:v>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503-6A43-AD66-E5F73DED3012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309555584"/>
        <c:axId val="309551104"/>
      </c:barChart>
      <c:valAx>
        <c:axId val="309551104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crossAx val="309555584"/>
        <c:crosses val="autoZero"/>
        <c:crossBetween val="between"/>
      </c:valAx>
      <c:catAx>
        <c:axId val="30955558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309551104"/>
        <c:crosses val="autoZero"/>
        <c:auto val="1"/>
        <c:lblAlgn val="ctr"/>
        <c:lblOffset val="100"/>
        <c:noMultiLvlLbl val="0"/>
      </c:catAx>
      <c:spPr>
        <a:noFill/>
        <a:ln w="25400"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5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050" b="1">
                <a:solidFill>
                  <a:srgbClr val="80000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omjer % nastavnika  i broja ECTS-a u inicijalnom obrazovanju o pedagoško-didaktičim znanjima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rgbClr val="800000"/>
            </a:solidFill>
            <a:ln>
              <a:solidFill>
                <a:srgbClr val="800000"/>
              </a:solidFill>
            </a:ln>
            <a:effectLst/>
          </c:spPr>
          <c:invertIfNegative val="0"/>
          <c:dLbls>
            <c:spPr>
              <a:solidFill>
                <a:srgbClr val="800000"/>
              </a:solidFill>
              <a:ln>
                <a:solidFill>
                  <a:srgbClr val="800000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Sheet4!$A$1:$A$5</c:f>
              <c:strCache>
                <c:ptCount val="5"/>
                <c:pt idx="0">
                  <c:v>Manje od 20 ESPB ili manje od 4 jednosemestralna ili dva dvosemestralna predmeta</c:v>
                </c:pt>
                <c:pt idx="1">
                  <c:v>Između 20 i 25 ESPB (4-5 jednosemestralnih predmeta ili ekvivalent u dvosemestralnim perdmetima)</c:v>
                </c:pt>
                <c:pt idx="2">
                  <c:v>Između 25 i 30 ESPB (5-6 jenodsemsetralnih ili 3 dvosemestralna predmeta ili kombinacija)</c:v>
                </c:pt>
                <c:pt idx="3">
                  <c:v>Između 30 i 35 ESPB (više od 6 jednosemestralnih ili 3 dvosemestralna predemta ili bilo koja kombinacija)</c:v>
                </c:pt>
                <c:pt idx="4">
                  <c:v>Drugo</c:v>
                </c:pt>
              </c:strCache>
            </c:strRef>
          </c:cat>
          <c:val>
            <c:numRef>
              <c:f>Sheet4!$B$1:$B$5</c:f>
              <c:numCache>
                <c:formatCode>General</c:formatCode>
                <c:ptCount val="5"/>
                <c:pt idx="0">
                  <c:v>19.61</c:v>
                </c:pt>
                <c:pt idx="1">
                  <c:v>24.18</c:v>
                </c:pt>
                <c:pt idx="2">
                  <c:v>23.53</c:v>
                </c:pt>
                <c:pt idx="3">
                  <c:v>29.41</c:v>
                </c:pt>
                <c:pt idx="4">
                  <c:v>3.27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1ED-D845-932D-FE69C1E3FE41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311647232"/>
        <c:axId val="313221120"/>
      </c:barChart>
      <c:catAx>
        <c:axId val="31164723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13221120"/>
        <c:crosses val="autoZero"/>
        <c:auto val="1"/>
        <c:lblAlgn val="ctr"/>
        <c:lblOffset val="100"/>
        <c:noMultiLvlLbl val="0"/>
      </c:catAx>
      <c:valAx>
        <c:axId val="313221120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31164723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1" i="0" u="none" strike="noStrike" kern="1200" spc="0" baseline="0">
                <a:solidFill>
                  <a:srgbClr val="8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en-US" sz="1000" b="1">
                <a:solidFill>
                  <a:srgbClr val="80000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% odgovora o upućenosti u ključne kompetencije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rgbClr val="800000"/>
            </a:solidFill>
            <a:ln>
              <a:solidFill>
                <a:srgbClr val="800000"/>
              </a:solidFill>
            </a:ln>
            <a:effectLst/>
          </c:spPr>
          <c:invertIfNegative val="0"/>
          <c:dLbls>
            <c:dLbl>
              <c:idx val="0"/>
              <c:layout>
                <c:manualLayout>
                  <c:x val="1.7158758769611631E-2"/>
                  <c:y val="4.2328042328042331E-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900" b="1" i="0" u="none" strike="noStrike" kern="1200" baseline="0">
                        <a:solidFill>
                          <a:srgbClr val="FFFF00"/>
                        </a:solidFill>
                        <a:highlight>
                          <a:srgbClr val="00FF00"/>
                        </a:highlight>
                        <a:latin typeface="Arial" panose="020B0604020202020204" pitchFamily="34" charset="0"/>
                        <a:ea typeface="+mn-ea"/>
                        <a:cs typeface="Arial" panose="020B0604020202020204" pitchFamily="34" charset="0"/>
                      </a:defRPr>
                    </a:pPr>
                    <a:r>
                      <a:rPr lang="en-US" sz="900" b="1">
                        <a:solidFill>
                          <a:srgbClr val="800000"/>
                        </a:solidFill>
                      </a:rPr>
                      <a:t>2</a:t>
                    </a:r>
                    <a:endParaRPr lang="en-US" b="1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D988-3A4C-B49C-2946F6598B7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n-US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Sheet8!$A$1:$A$7</c:f>
              <c:strCache>
                <c:ptCount val="7"/>
                <c:pt idx="0">
                  <c:v>Ne poznajem koncept ključnih kompetencija</c:v>
                </c:pt>
                <c:pt idx="1">
                  <c:v>Ne poznajem koncept ključnih kompetencija ali čuo/la sam o njemu </c:v>
                </c:pt>
                <c:pt idx="2">
                  <c:v>Razvijam kompetencije u svom nastavničkom radu ali nijesam siguran/na da li se zovu ključne </c:v>
                </c:pt>
                <c:pt idx="3">
                  <c:v>Razvijam predmetne kompetencije pa tako i ključne </c:v>
                </c:pt>
                <c:pt idx="4">
                  <c:v>U školi planiramo razvoj ključnih kompetencija</c:v>
                </c:pt>
                <c:pt idx="5">
                  <c:v>Poznajem koncept ključnih kompetencija i djelimično ih primjenjujem u nastavi</c:v>
                </c:pt>
                <c:pt idx="6">
                  <c:v>Veoma dobro sam upućen/a u koncept ključnih kompetencija, u svom radu uključujem redovno taj pristup</c:v>
                </c:pt>
              </c:strCache>
            </c:strRef>
          </c:cat>
          <c:val>
            <c:numRef>
              <c:f>Sheet8!$B$1:$B$7</c:f>
              <c:numCache>
                <c:formatCode>General</c:formatCode>
                <c:ptCount val="7"/>
                <c:pt idx="0">
                  <c:v>2.14</c:v>
                </c:pt>
                <c:pt idx="1">
                  <c:v>5.88</c:v>
                </c:pt>
                <c:pt idx="2">
                  <c:v>20.32</c:v>
                </c:pt>
                <c:pt idx="3">
                  <c:v>19.25</c:v>
                </c:pt>
                <c:pt idx="4">
                  <c:v>20.86</c:v>
                </c:pt>
                <c:pt idx="5">
                  <c:v>24.6</c:v>
                </c:pt>
                <c:pt idx="6">
                  <c:v>6.95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988-3A4C-B49C-2946F6598B74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345384064"/>
        <c:axId val="345385600"/>
      </c:barChart>
      <c:catAx>
        <c:axId val="34538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345385600"/>
        <c:crosses val="autoZero"/>
        <c:auto val="1"/>
        <c:lblAlgn val="ctr"/>
        <c:lblOffset val="100"/>
        <c:noMultiLvlLbl val="0"/>
      </c:catAx>
      <c:valAx>
        <c:axId val="345385600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3453840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922C4-66C8-4536-8F46-D0AA951DD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30</Pages>
  <Words>9788</Words>
  <Characters>61275</Characters>
  <Application>Microsoft Office Word</Application>
  <DocSecurity>0</DocSecurity>
  <Lines>1571</Lines>
  <Paragraphs>780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Plech</dc:creator>
  <cp:lastModifiedBy>Office Manager</cp:lastModifiedBy>
  <cp:revision>90</cp:revision>
  <cp:lastPrinted>2019-11-21T09:44:00Z</cp:lastPrinted>
  <dcterms:created xsi:type="dcterms:W3CDTF">2020-04-03T08:48:00Z</dcterms:created>
  <dcterms:modified xsi:type="dcterms:W3CDTF">2020-04-05T17:09:00Z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2019-09-19T00:00:00Z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2019-09-19T00:00:00Z</vt:filetime>
  </property>
</Properties>
</file>