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C744D" w14:textId="27D685F3" w:rsidR="00C02C7D" w:rsidRPr="00E4081C" w:rsidRDefault="0097618D" w:rsidP="009022B7">
      <w:pPr>
        <w:spacing w:before="100" w:after="100" w:line="276" w:lineRule="auto"/>
        <w:ind w:left="360"/>
        <w:jc w:val="center"/>
        <w:rPr>
          <w:b/>
          <w:sz w:val="24"/>
          <w:szCs w:val="24"/>
          <w:lang w:val="hr-HR"/>
        </w:rPr>
      </w:pPr>
      <w:r w:rsidRPr="00E4081C">
        <w:rPr>
          <w:b/>
          <w:sz w:val="24"/>
          <w:szCs w:val="24"/>
          <w:lang w:val="hr-HR"/>
        </w:rPr>
        <w:t>I</w:t>
      </w:r>
      <w:r w:rsidR="00CC6B56" w:rsidRPr="00E4081C">
        <w:rPr>
          <w:b/>
          <w:sz w:val="24"/>
          <w:szCs w:val="24"/>
          <w:lang w:val="hr-HR"/>
        </w:rPr>
        <w:t xml:space="preserve"> </w:t>
      </w:r>
      <w:r w:rsidRPr="00E4081C">
        <w:rPr>
          <w:b/>
          <w:sz w:val="24"/>
          <w:szCs w:val="24"/>
          <w:lang w:val="hr-HR"/>
        </w:rPr>
        <w:t>Z</w:t>
      </w:r>
      <w:r w:rsidR="00CC6B56" w:rsidRPr="00E4081C">
        <w:rPr>
          <w:b/>
          <w:sz w:val="24"/>
          <w:szCs w:val="24"/>
          <w:lang w:val="hr-HR"/>
        </w:rPr>
        <w:t xml:space="preserve"> </w:t>
      </w:r>
      <w:r w:rsidRPr="00E4081C">
        <w:rPr>
          <w:b/>
          <w:sz w:val="24"/>
          <w:szCs w:val="24"/>
          <w:lang w:val="hr-HR"/>
        </w:rPr>
        <w:t>V</w:t>
      </w:r>
      <w:r w:rsidR="00CC6B56" w:rsidRPr="00E4081C">
        <w:rPr>
          <w:b/>
          <w:sz w:val="24"/>
          <w:szCs w:val="24"/>
          <w:lang w:val="hr-HR"/>
        </w:rPr>
        <w:t xml:space="preserve"> </w:t>
      </w:r>
      <w:r w:rsidRPr="00E4081C">
        <w:rPr>
          <w:b/>
          <w:sz w:val="24"/>
          <w:szCs w:val="24"/>
          <w:lang w:val="hr-HR"/>
        </w:rPr>
        <w:t>J</w:t>
      </w:r>
      <w:r w:rsidR="00CC6B56" w:rsidRPr="00E4081C">
        <w:rPr>
          <w:b/>
          <w:sz w:val="24"/>
          <w:szCs w:val="24"/>
          <w:lang w:val="hr-HR"/>
        </w:rPr>
        <w:t xml:space="preserve"> </w:t>
      </w:r>
      <w:r w:rsidRPr="00E4081C">
        <w:rPr>
          <w:b/>
          <w:sz w:val="24"/>
          <w:szCs w:val="24"/>
          <w:lang w:val="hr-HR"/>
        </w:rPr>
        <w:t>E</w:t>
      </w:r>
      <w:r w:rsidR="00CC6B56" w:rsidRPr="00E4081C">
        <w:rPr>
          <w:b/>
          <w:sz w:val="24"/>
          <w:szCs w:val="24"/>
          <w:lang w:val="hr-HR"/>
        </w:rPr>
        <w:t xml:space="preserve"> </w:t>
      </w:r>
      <w:r w:rsidRPr="00E4081C">
        <w:rPr>
          <w:b/>
          <w:sz w:val="24"/>
          <w:szCs w:val="24"/>
          <w:lang w:val="hr-HR"/>
        </w:rPr>
        <w:t>Š</w:t>
      </w:r>
      <w:r w:rsidR="00CC6B56" w:rsidRPr="00E4081C">
        <w:rPr>
          <w:b/>
          <w:sz w:val="24"/>
          <w:szCs w:val="24"/>
          <w:lang w:val="hr-HR"/>
        </w:rPr>
        <w:t xml:space="preserve"> </w:t>
      </w:r>
      <w:r w:rsidRPr="00E4081C">
        <w:rPr>
          <w:b/>
          <w:sz w:val="24"/>
          <w:szCs w:val="24"/>
          <w:lang w:val="hr-HR"/>
        </w:rPr>
        <w:t>T</w:t>
      </w:r>
      <w:r w:rsidR="00CC6B56" w:rsidRPr="00E4081C">
        <w:rPr>
          <w:b/>
          <w:sz w:val="24"/>
          <w:szCs w:val="24"/>
          <w:lang w:val="hr-HR"/>
        </w:rPr>
        <w:t xml:space="preserve"> </w:t>
      </w:r>
      <w:r w:rsidRPr="00E4081C">
        <w:rPr>
          <w:b/>
          <w:sz w:val="24"/>
          <w:szCs w:val="24"/>
          <w:lang w:val="hr-HR"/>
        </w:rPr>
        <w:t>A</w:t>
      </w:r>
      <w:r w:rsidR="00CC6B56" w:rsidRPr="00E4081C">
        <w:rPr>
          <w:b/>
          <w:sz w:val="24"/>
          <w:szCs w:val="24"/>
          <w:lang w:val="hr-HR"/>
        </w:rPr>
        <w:t xml:space="preserve"> </w:t>
      </w:r>
      <w:r w:rsidRPr="00E4081C">
        <w:rPr>
          <w:b/>
          <w:sz w:val="24"/>
          <w:szCs w:val="24"/>
          <w:lang w:val="hr-HR"/>
        </w:rPr>
        <w:t>J</w:t>
      </w:r>
    </w:p>
    <w:p w14:paraId="31D51298" w14:textId="5094BB6C" w:rsidR="0097618D" w:rsidRPr="00E4081C" w:rsidRDefault="0097618D" w:rsidP="009022B7">
      <w:pPr>
        <w:spacing w:before="100" w:after="100" w:line="276" w:lineRule="auto"/>
        <w:ind w:left="360"/>
        <w:jc w:val="center"/>
        <w:rPr>
          <w:b/>
          <w:sz w:val="24"/>
          <w:szCs w:val="24"/>
          <w:lang w:val="hr-HR"/>
        </w:rPr>
      </w:pPr>
      <w:r w:rsidRPr="00E4081C">
        <w:rPr>
          <w:b/>
          <w:sz w:val="24"/>
          <w:szCs w:val="24"/>
          <w:lang w:val="hr-HR"/>
        </w:rPr>
        <w:t xml:space="preserve">s </w:t>
      </w:r>
      <w:r w:rsidR="00907EF8" w:rsidRPr="00E4081C">
        <w:rPr>
          <w:b/>
          <w:sz w:val="24"/>
          <w:szCs w:val="24"/>
          <w:lang w:val="hr-HR"/>
        </w:rPr>
        <w:t>trećeg</w:t>
      </w:r>
      <w:r w:rsidRPr="00E4081C">
        <w:rPr>
          <w:b/>
          <w:sz w:val="24"/>
          <w:szCs w:val="24"/>
          <w:lang w:val="hr-HR"/>
        </w:rPr>
        <w:t xml:space="preserve"> sastanka Projektnog tima </w:t>
      </w:r>
    </w:p>
    <w:p w14:paraId="334B4C54" w14:textId="20E7508A" w:rsidR="0097618D" w:rsidRPr="00E4081C" w:rsidRDefault="0097618D" w:rsidP="009022B7">
      <w:pPr>
        <w:spacing w:before="100" w:after="100" w:line="276" w:lineRule="auto"/>
        <w:ind w:left="360"/>
        <w:jc w:val="center"/>
        <w:rPr>
          <w:b/>
          <w:sz w:val="24"/>
          <w:szCs w:val="24"/>
          <w:lang w:val="hr-HR"/>
        </w:rPr>
      </w:pPr>
      <w:r w:rsidRPr="00E4081C">
        <w:rPr>
          <w:b/>
          <w:sz w:val="24"/>
          <w:szCs w:val="24"/>
          <w:lang w:val="hr-HR"/>
        </w:rPr>
        <w:t xml:space="preserve">održanog u Podgorici, </w:t>
      </w:r>
      <w:r w:rsidR="00907EF8" w:rsidRPr="00E4081C">
        <w:rPr>
          <w:b/>
          <w:sz w:val="24"/>
          <w:szCs w:val="24"/>
          <w:lang w:val="hr-HR"/>
        </w:rPr>
        <w:t>27</w:t>
      </w:r>
      <w:r w:rsidRPr="00E4081C">
        <w:rPr>
          <w:b/>
          <w:sz w:val="24"/>
          <w:szCs w:val="24"/>
          <w:lang w:val="hr-HR"/>
        </w:rPr>
        <w:t xml:space="preserve">. i </w:t>
      </w:r>
      <w:r w:rsidR="00907EF8" w:rsidRPr="00E4081C">
        <w:rPr>
          <w:b/>
          <w:sz w:val="24"/>
          <w:szCs w:val="24"/>
          <w:lang w:val="hr-HR"/>
        </w:rPr>
        <w:t>28</w:t>
      </w:r>
      <w:r w:rsidRPr="00E4081C">
        <w:rPr>
          <w:b/>
          <w:sz w:val="24"/>
          <w:szCs w:val="24"/>
          <w:lang w:val="hr-HR"/>
        </w:rPr>
        <w:t>.</w:t>
      </w:r>
      <w:r w:rsidR="00907EF8" w:rsidRPr="00E4081C">
        <w:rPr>
          <w:b/>
          <w:sz w:val="24"/>
          <w:szCs w:val="24"/>
          <w:lang w:val="hr-HR"/>
        </w:rPr>
        <w:t xml:space="preserve"> </w:t>
      </w:r>
      <w:r w:rsidRPr="00E4081C">
        <w:rPr>
          <w:b/>
          <w:sz w:val="24"/>
          <w:szCs w:val="24"/>
          <w:lang w:val="hr-HR"/>
        </w:rPr>
        <w:t>2.</w:t>
      </w:r>
      <w:r w:rsidR="00907EF8" w:rsidRPr="00E4081C">
        <w:rPr>
          <w:b/>
          <w:sz w:val="24"/>
          <w:szCs w:val="24"/>
          <w:lang w:val="hr-HR"/>
        </w:rPr>
        <w:t xml:space="preserve"> </w:t>
      </w:r>
      <w:r w:rsidRPr="00E4081C">
        <w:rPr>
          <w:b/>
          <w:sz w:val="24"/>
          <w:szCs w:val="24"/>
          <w:lang w:val="hr-HR"/>
        </w:rPr>
        <w:t>20</w:t>
      </w:r>
      <w:r w:rsidR="00907EF8" w:rsidRPr="00E4081C">
        <w:rPr>
          <w:b/>
          <w:sz w:val="24"/>
          <w:szCs w:val="24"/>
          <w:lang w:val="hr-HR"/>
        </w:rPr>
        <w:t>20</w:t>
      </w:r>
      <w:r w:rsidRPr="00E4081C">
        <w:rPr>
          <w:b/>
          <w:sz w:val="24"/>
          <w:szCs w:val="24"/>
          <w:lang w:val="hr-HR"/>
        </w:rPr>
        <w:t>. godine</w:t>
      </w:r>
    </w:p>
    <w:p w14:paraId="039EA4D8" w14:textId="77777777" w:rsidR="0097618D" w:rsidRPr="00E4081C" w:rsidRDefault="0097618D" w:rsidP="0097618D">
      <w:pPr>
        <w:spacing w:before="100" w:after="100" w:line="276" w:lineRule="auto"/>
        <w:ind w:left="360"/>
        <w:jc w:val="both"/>
        <w:rPr>
          <w:bCs/>
          <w:lang w:val="hr-HR"/>
        </w:rPr>
      </w:pPr>
    </w:p>
    <w:p w14:paraId="1E3E1AA1" w14:textId="458B6ADA" w:rsidR="006D1C48" w:rsidRPr="00E4081C" w:rsidRDefault="0097618D" w:rsidP="006D1C48">
      <w:pPr>
        <w:spacing w:before="100" w:after="100" w:line="276" w:lineRule="auto"/>
        <w:ind w:left="90"/>
        <w:jc w:val="both"/>
        <w:rPr>
          <w:lang w:val="hr-HR"/>
        </w:rPr>
      </w:pPr>
      <w:r w:rsidRPr="00E4081C">
        <w:rPr>
          <w:bCs/>
          <w:lang w:val="hr-HR"/>
        </w:rPr>
        <w:t xml:space="preserve">Na sastanku su učestvovali sljedeći </w:t>
      </w:r>
      <w:r w:rsidRPr="00E4081C">
        <w:rPr>
          <w:b/>
          <w:i/>
          <w:iCs/>
          <w:lang w:val="hr-HR"/>
        </w:rPr>
        <w:t>članovi Projektnog tima</w:t>
      </w:r>
      <w:r w:rsidRPr="00E4081C">
        <w:rPr>
          <w:bCs/>
          <w:lang w:val="hr-HR"/>
        </w:rPr>
        <w:t xml:space="preserve">: </w:t>
      </w:r>
      <w:r w:rsidRPr="00E4081C">
        <w:rPr>
          <w:b/>
          <w:bCs/>
          <w:lang w:val="hr-HR"/>
        </w:rPr>
        <w:t>Nevena Čabrilo</w:t>
      </w:r>
      <w:r w:rsidRPr="00E4081C">
        <w:rPr>
          <w:lang w:val="hr-HR"/>
        </w:rPr>
        <w:t xml:space="preserve">, Zavod za školstvo i nacionalni projektni koordinator; </w:t>
      </w:r>
      <w:r w:rsidRPr="00E4081C">
        <w:rPr>
          <w:b/>
          <w:bCs/>
          <w:lang w:val="hr-HR"/>
        </w:rPr>
        <w:t>Milena Roganović</w:t>
      </w:r>
      <w:r w:rsidRPr="00E4081C">
        <w:rPr>
          <w:lang w:val="hr-HR"/>
        </w:rPr>
        <w:t xml:space="preserve">, </w:t>
      </w:r>
      <w:r w:rsidRPr="00E4081C">
        <w:rPr>
          <w:b/>
          <w:bCs/>
          <w:lang w:val="hr-HR"/>
        </w:rPr>
        <w:t>Ministarstvo prosvjete</w:t>
      </w:r>
      <w:r w:rsidRPr="00E4081C">
        <w:rPr>
          <w:lang w:val="hr-HR"/>
        </w:rPr>
        <w:t xml:space="preserve"> i projektni menadžer projektne kancelarije za implementaciju programa IPA II i korisničke ustanove; </w:t>
      </w:r>
      <w:r w:rsidR="00907EF8" w:rsidRPr="00E4081C">
        <w:rPr>
          <w:b/>
          <w:bCs/>
          <w:lang w:val="hr-HR"/>
        </w:rPr>
        <w:t>Ivana Mrvaljević</w:t>
      </w:r>
      <w:r w:rsidRPr="00E4081C">
        <w:rPr>
          <w:lang w:val="hr-HR"/>
        </w:rPr>
        <w:t>, Ministarstvo prosvjete</w:t>
      </w:r>
      <w:r w:rsidR="00907EF8" w:rsidRPr="00E4081C">
        <w:rPr>
          <w:lang w:val="hr-HR"/>
        </w:rPr>
        <w:t xml:space="preserve"> (umjesto odsutne Arijane Nikolić)</w:t>
      </w:r>
      <w:r w:rsidRPr="00E4081C">
        <w:rPr>
          <w:lang w:val="hr-HR"/>
        </w:rPr>
        <w:t xml:space="preserve">, </w:t>
      </w:r>
      <w:r w:rsidRPr="00E4081C">
        <w:rPr>
          <w:b/>
          <w:bCs/>
          <w:lang w:val="hr-HR"/>
        </w:rPr>
        <w:t>Zora Bogićević</w:t>
      </w:r>
      <w:r w:rsidRPr="00E4081C">
        <w:rPr>
          <w:lang w:val="hr-HR"/>
        </w:rPr>
        <w:t xml:space="preserve">, Ministarstvo prosvjete, </w:t>
      </w:r>
      <w:r w:rsidRPr="00E4081C">
        <w:rPr>
          <w:b/>
          <w:bCs/>
          <w:lang w:val="hr-HR"/>
        </w:rPr>
        <w:t>Branka Kankaraš</w:t>
      </w:r>
      <w:r w:rsidRPr="00E4081C">
        <w:rPr>
          <w:lang w:val="hr-HR"/>
        </w:rPr>
        <w:t xml:space="preserve">, Ministarstvo prosvjete; </w:t>
      </w:r>
      <w:r w:rsidR="00907EF8" w:rsidRPr="00E4081C">
        <w:rPr>
          <w:b/>
          <w:bCs/>
          <w:lang w:val="hr-HR"/>
        </w:rPr>
        <w:t>Radovan Popović</w:t>
      </w:r>
      <w:r w:rsidR="00907EF8" w:rsidRPr="00E4081C">
        <w:rPr>
          <w:lang w:val="hr-HR"/>
        </w:rPr>
        <w:t>, Zavod za školstvo;</w:t>
      </w:r>
      <w:r w:rsidR="00907EF8" w:rsidRPr="00E4081C">
        <w:rPr>
          <w:b/>
          <w:bCs/>
          <w:lang w:val="hr-HR"/>
        </w:rPr>
        <w:t xml:space="preserve"> </w:t>
      </w:r>
      <w:r w:rsidRPr="00E4081C">
        <w:rPr>
          <w:b/>
          <w:bCs/>
          <w:lang w:val="hr-HR"/>
        </w:rPr>
        <w:t>Radovan Ognjanović</w:t>
      </w:r>
      <w:r w:rsidRPr="00E4081C">
        <w:rPr>
          <w:lang w:val="hr-HR"/>
        </w:rPr>
        <w:t xml:space="preserve">, Zavod za školstvo; </w:t>
      </w:r>
      <w:r w:rsidRPr="00E4081C">
        <w:rPr>
          <w:b/>
          <w:bCs/>
          <w:lang w:val="hr-HR"/>
        </w:rPr>
        <w:t>Nataša Gazivoda</w:t>
      </w:r>
      <w:r w:rsidRPr="00E4081C">
        <w:rPr>
          <w:lang w:val="hr-HR"/>
        </w:rPr>
        <w:t xml:space="preserve">, Zavod za školstvo, </w:t>
      </w:r>
      <w:r w:rsidRPr="00E4081C">
        <w:rPr>
          <w:b/>
          <w:bCs/>
          <w:lang w:val="hr-HR"/>
        </w:rPr>
        <w:t>Radoje Novović</w:t>
      </w:r>
      <w:r w:rsidRPr="00E4081C">
        <w:rPr>
          <w:lang w:val="hr-HR"/>
        </w:rPr>
        <w:t xml:space="preserve">, Zavod za školstvo; </w:t>
      </w:r>
      <w:r w:rsidRPr="00E4081C">
        <w:rPr>
          <w:b/>
          <w:bCs/>
          <w:lang w:val="hr-HR"/>
        </w:rPr>
        <w:t>Sandra Brkanović</w:t>
      </w:r>
      <w:r w:rsidRPr="00E4081C">
        <w:rPr>
          <w:lang w:val="hr-HR"/>
        </w:rPr>
        <w:t xml:space="preserve">, Centar za stručno obrazovanje, </w:t>
      </w:r>
      <w:r w:rsidR="00907EF8" w:rsidRPr="00E4081C">
        <w:rPr>
          <w:b/>
          <w:bCs/>
          <w:lang w:val="hr-HR"/>
        </w:rPr>
        <w:t>Zorica Minić</w:t>
      </w:r>
      <w:r w:rsidR="006D1C48" w:rsidRPr="00E4081C">
        <w:rPr>
          <w:lang w:val="hr-HR"/>
        </w:rPr>
        <w:t xml:space="preserve">, Ispitni centar Crne Gore; </w:t>
      </w:r>
      <w:r w:rsidRPr="00E4081C">
        <w:rPr>
          <w:b/>
          <w:bCs/>
          <w:lang w:val="hr-HR"/>
        </w:rPr>
        <w:t>Žarko Pavićević</w:t>
      </w:r>
      <w:r w:rsidRPr="00E4081C">
        <w:rPr>
          <w:lang w:val="hr-HR"/>
        </w:rPr>
        <w:t>, Prirodno-matematičk</w:t>
      </w:r>
      <w:r w:rsidR="006D1C48" w:rsidRPr="00E4081C">
        <w:rPr>
          <w:lang w:val="hr-HR"/>
        </w:rPr>
        <w:t>i</w:t>
      </w:r>
      <w:r w:rsidRPr="00E4081C">
        <w:rPr>
          <w:lang w:val="hr-HR"/>
        </w:rPr>
        <w:t xml:space="preserve"> fakultet Univerziteta Crne Gore</w:t>
      </w:r>
      <w:r w:rsidR="006D1C48" w:rsidRPr="00E4081C">
        <w:rPr>
          <w:lang w:val="hr-HR"/>
        </w:rPr>
        <w:t xml:space="preserve">; </w:t>
      </w:r>
      <w:r w:rsidR="006D1C48" w:rsidRPr="00E4081C">
        <w:rPr>
          <w:b/>
          <w:bCs/>
          <w:lang w:val="hr-HR"/>
        </w:rPr>
        <w:t>Božidar Popović</w:t>
      </w:r>
      <w:r w:rsidR="006D1C48" w:rsidRPr="00E4081C">
        <w:rPr>
          <w:lang w:val="hr-HR"/>
        </w:rPr>
        <w:t>, Prirodno-matematički fakultet Univerziteta Crne Gore;</w:t>
      </w:r>
      <w:r w:rsidRPr="00E4081C">
        <w:rPr>
          <w:lang w:val="hr-HR"/>
        </w:rPr>
        <w:t xml:space="preserve"> </w:t>
      </w:r>
      <w:r w:rsidR="006D1C48" w:rsidRPr="00E4081C">
        <w:rPr>
          <w:b/>
          <w:bCs/>
          <w:lang w:val="hr-HR"/>
        </w:rPr>
        <w:t>Dijana Vučković</w:t>
      </w:r>
      <w:r w:rsidR="006D1C48" w:rsidRPr="00E4081C">
        <w:rPr>
          <w:lang w:val="hr-HR"/>
        </w:rPr>
        <w:t xml:space="preserve">, Filozofski fakultet Univerziteta Crne Gore; </w:t>
      </w:r>
      <w:r w:rsidR="006D1C48" w:rsidRPr="00E4081C">
        <w:rPr>
          <w:b/>
          <w:bCs/>
          <w:lang w:val="hr-HR"/>
        </w:rPr>
        <w:t>Zdravko Božić</w:t>
      </w:r>
      <w:r w:rsidR="006D1C48" w:rsidRPr="00E4081C">
        <w:rPr>
          <w:lang w:val="hr-HR"/>
        </w:rPr>
        <w:t xml:space="preserve">, Filološki fakultet Univerziteta Crne Gore; </w:t>
      </w:r>
      <w:r w:rsidRPr="00E4081C">
        <w:rPr>
          <w:b/>
          <w:bCs/>
          <w:lang w:val="hr-HR"/>
        </w:rPr>
        <w:t>Tijana Stanković</w:t>
      </w:r>
      <w:r w:rsidRPr="00E4081C">
        <w:rPr>
          <w:lang w:val="hr-HR"/>
        </w:rPr>
        <w:t>, Agencij</w:t>
      </w:r>
      <w:r w:rsidR="006D1C48" w:rsidRPr="00E4081C">
        <w:rPr>
          <w:lang w:val="hr-HR"/>
        </w:rPr>
        <w:t>a</w:t>
      </w:r>
      <w:r w:rsidRPr="00E4081C">
        <w:rPr>
          <w:lang w:val="hr-HR"/>
        </w:rPr>
        <w:t xml:space="preserve"> za kontrolu kvaliteta u visokom obrazovanju</w:t>
      </w:r>
      <w:r w:rsidR="006D1C48" w:rsidRPr="00E4081C">
        <w:rPr>
          <w:lang w:val="hr-HR"/>
        </w:rPr>
        <w:t xml:space="preserve">; </w:t>
      </w:r>
      <w:r w:rsidR="006D1C48" w:rsidRPr="00E4081C">
        <w:rPr>
          <w:b/>
          <w:bCs/>
          <w:i/>
          <w:iCs/>
          <w:lang w:val="hr-HR"/>
        </w:rPr>
        <w:t>članovi ekspertskog tima</w:t>
      </w:r>
      <w:r w:rsidR="006D1C48" w:rsidRPr="00E4081C">
        <w:rPr>
          <w:lang w:val="hr-HR"/>
        </w:rPr>
        <w:t xml:space="preserve">: </w:t>
      </w:r>
      <w:r w:rsidR="006D1C48" w:rsidRPr="00E4081C">
        <w:rPr>
          <w:b/>
          <w:bCs/>
          <w:lang w:val="hr-HR"/>
        </w:rPr>
        <w:t>Boris Ćurković</w:t>
      </w:r>
      <w:r w:rsidR="006D1C48" w:rsidRPr="00E4081C">
        <w:rPr>
          <w:lang w:val="hr-HR"/>
        </w:rPr>
        <w:t xml:space="preserve">, vođa tima; </w:t>
      </w:r>
      <w:r w:rsidR="006D1C48" w:rsidRPr="00E4081C">
        <w:rPr>
          <w:b/>
          <w:bCs/>
          <w:lang w:val="hr-HR"/>
        </w:rPr>
        <w:t>Maja Jukić</w:t>
      </w:r>
      <w:r w:rsidR="006D1C48" w:rsidRPr="00E4081C">
        <w:rPr>
          <w:lang w:val="hr-HR"/>
        </w:rPr>
        <w:t xml:space="preserve">, ključna stručnjakinja za obuku nastavnika; </w:t>
      </w:r>
      <w:r w:rsidR="006D1C48" w:rsidRPr="00E4081C">
        <w:rPr>
          <w:b/>
          <w:bCs/>
          <w:lang w:val="hr-HR"/>
        </w:rPr>
        <w:t>Ljubica Špirić</w:t>
      </w:r>
      <w:r w:rsidR="006D1C48" w:rsidRPr="00E4081C">
        <w:rPr>
          <w:lang w:val="hr-HR"/>
        </w:rPr>
        <w:t>, viši kratkoročni stručnjak za razvoj kurikuluma i obuku nastavnika</w:t>
      </w:r>
      <w:r w:rsidR="00383D8C" w:rsidRPr="00E4081C">
        <w:rPr>
          <w:lang w:val="hr-HR"/>
        </w:rPr>
        <w:t>, Srđan Verbić, viši kratkoročni stručjak za STEM discipline, Rajko Kosović, kratkoročni stručnjak za mehanizme ocjenjivanja studenata i procjenu kvaliteta</w:t>
      </w:r>
      <w:r w:rsidR="006D1C48" w:rsidRPr="00E4081C">
        <w:rPr>
          <w:lang w:val="hr-HR"/>
        </w:rPr>
        <w:t xml:space="preserve"> i </w:t>
      </w:r>
      <w:r w:rsidR="006D1C48" w:rsidRPr="00E4081C">
        <w:rPr>
          <w:b/>
          <w:bCs/>
          <w:lang w:val="hr-HR"/>
        </w:rPr>
        <w:t>Bojana Živković</w:t>
      </w:r>
      <w:r w:rsidR="006D1C48" w:rsidRPr="00E4081C">
        <w:rPr>
          <w:lang w:val="hr-HR"/>
        </w:rPr>
        <w:t>, menadžerka projektne kancelarije.</w:t>
      </w:r>
    </w:p>
    <w:p w14:paraId="1AF4F26F" w14:textId="20715B13" w:rsidR="0097618D" w:rsidRDefault="00164C2A" w:rsidP="006D1C48">
      <w:pPr>
        <w:spacing w:before="100" w:after="100" w:line="276" w:lineRule="auto"/>
        <w:ind w:left="90"/>
        <w:jc w:val="both"/>
        <w:rPr>
          <w:bCs/>
          <w:lang w:val="hr-HR"/>
        </w:rPr>
      </w:pPr>
      <w:r w:rsidRPr="00E4081C">
        <w:rPr>
          <w:bCs/>
          <w:lang w:val="hr-HR"/>
        </w:rPr>
        <w:t>Sastanak je počeo u 8.</w:t>
      </w:r>
      <w:r w:rsidR="00383D8C" w:rsidRPr="00E4081C">
        <w:rPr>
          <w:bCs/>
          <w:lang w:val="hr-HR"/>
        </w:rPr>
        <w:t>3</w:t>
      </w:r>
      <w:r w:rsidRPr="00E4081C">
        <w:rPr>
          <w:bCs/>
          <w:lang w:val="hr-HR"/>
        </w:rPr>
        <w:t>0 sati uvodnom sesijom</w:t>
      </w:r>
      <w:r w:rsidR="00383D8C" w:rsidRPr="00E4081C">
        <w:rPr>
          <w:bCs/>
          <w:lang w:val="hr-HR"/>
        </w:rPr>
        <w:t xml:space="preserve">, nakon koje je predstavljen prvi nacrt </w:t>
      </w:r>
      <w:r w:rsidR="00383D8C" w:rsidRPr="00E4081C">
        <w:rPr>
          <w:b/>
          <w:lang w:val="hr-HR"/>
        </w:rPr>
        <w:t>Crnogorskog okvirnog programa ključnih kompetencija</w:t>
      </w:r>
      <w:r w:rsidR="00383D8C" w:rsidRPr="00E4081C">
        <w:rPr>
          <w:bCs/>
          <w:lang w:val="hr-HR"/>
        </w:rPr>
        <w:t>. Prema zaključcima s prvog i drugog sastanka Proje</w:t>
      </w:r>
      <w:r w:rsidR="003712A9">
        <w:rPr>
          <w:bCs/>
          <w:lang w:val="hr-HR"/>
        </w:rPr>
        <w:t>k</w:t>
      </w:r>
      <w:r w:rsidR="00383D8C" w:rsidRPr="00E4081C">
        <w:rPr>
          <w:bCs/>
          <w:lang w:val="hr-HR"/>
        </w:rPr>
        <w:t xml:space="preserve">tnog tima, Okvirni program je zasnovan na ishodima učenja po tipičnim obrazovnim nivoima, za koje su razvijeni </w:t>
      </w:r>
      <w:r w:rsidR="003712A9">
        <w:rPr>
          <w:bCs/>
          <w:lang w:val="hr-HR"/>
        </w:rPr>
        <w:t>is</w:t>
      </w:r>
      <w:r w:rsidR="00383D8C" w:rsidRPr="00E4081C">
        <w:rPr>
          <w:bCs/>
          <w:lang w:val="hr-HR"/>
        </w:rPr>
        <w:t>hodi učenja. Ishode učenja razvijale su radne grupe sastavljene od predstavnika institucija sistema i isku</w:t>
      </w:r>
      <w:r w:rsidR="003712A9">
        <w:rPr>
          <w:bCs/>
          <w:lang w:val="hr-HR"/>
        </w:rPr>
        <w:t>s</w:t>
      </w:r>
      <w:r w:rsidR="00383D8C" w:rsidRPr="00E4081C">
        <w:rPr>
          <w:bCs/>
          <w:lang w:val="hr-HR"/>
        </w:rPr>
        <w:t>nih nastavnika, koji imaju iskustvo u razvoju programa. Ukratko je prezentovan rad radnih grupa. U toku diskusije u kojoj su učestvovale Zorica Minić, Radoje Novović, Žarko Pavičević</w:t>
      </w:r>
      <w:r w:rsidR="00E4081C">
        <w:rPr>
          <w:bCs/>
          <w:lang w:val="hr-HR"/>
        </w:rPr>
        <w:t xml:space="preserve">, </w:t>
      </w:r>
      <w:r w:rsidR="00383D8C" w:rsidRPr="00E4081C">
        <w:rPr>
          <w:bCs/>
          <w:lang w:val="hr-HR"/>
        </w:rPr>
        <w:t>Sandra Brkanović</w:t>
      </w:r>
      <w:r w:rsidR="00E4081C">
        <w:rPr>
          <w:bCs/>
          <w:lang w:val="hr-HR"/>
        </w:rPr>
        <w:t xml:space="preserve"> i Dijana Vučković</w:t>
      </w:r>
      <w:r w:rsidR="00383D8C" w:rsidRPr="00E4081C">
        <w:rPr>
          <w:bCs/>
          <w:lang w:val="hr-HR"/>
        </w:rPr>
        <w:t xml:space="preserve"> istaknuto je da ish</w:t>
      </w:r>
      <w:r w:rsidR="003712A9">
        <w:rPr>
          <w:bCs/>
          <w:lang w:val="hr-HR"/>
        </w:rPr>
        <w:t>o</w:t>
      </w:r>
      <w:r w:rsidR="00383D8C" w:rsidRPr="00E4081C">
        <w:rPr>
          <w:bCs/>
          <w:lang w:val="hr-HR"/>
        </w:rPr>
        <w:t>de učenja treba još doraditi, i da radne grupe, uprkos tome što su radile na tri ili četiri sastanka, ni</w:t>
      </w:r>
      <w:r w:rsidR="003712A9">
        <w:rPr>
          <w:bCs/>
          <w:lang w:val="hr-HR"/>
        </w:rPr>
        <w:t>je</w:t>
      </w:r>
      <w:r w:rsidR="00383D8C" w:rsidRPr="00E4081C">
        <w:rPr>
          <w:bCs/>
          <w:lang w:val="hr-HR"/>
        </w:rPr>
        <w:t>su imale dovoljno vremena. Takođe je istakunuto da pojedini ishodi ni</w:t>
      </w:r>
      <w:r w:rsidR="003712A9">
        <w:rPr>
          <w:bCs/>
          <w:lang w:val="hr-HR"/>
        </w:rPr>
        <w:t>je</w:t>
      </w:r>
      <w:r w:rsidR="00383D8C" w:rsidRPr="00E4081C">
        <w:rPr>
          <w:bCs/>
          <w:lang w:val="hr-HR"/>
        </w:rPr>
        <w:t>su dovoljno uopšteni (generički, krupni) i da liče predmetnim ishodima</w:t>
      </w:r>
      <w:r w:rsidR="00E4081C">
        <w:rPr>
          <w:bCs/>
          <w:lang w:val="hr-HR"/>
        </w:rPr>
        <w:t>, kao i da su neujednačeni od kompetencije do kompetencije. Diskutovano je i o tome treba li ishode uvr</w:t>
      </w:r>
      <w:r w:rsidR="003712A9">
        <w:rPr>
          <w:bCs/>
          <w:lang w:val="hr-HR"/>
        </w:rPr>
        <w:t>s</w:t>
      </w:r>
      <w:r w:rsidR="00E4081C">
        <w:rPr>
          <w:bCs/>
          <w:lang w:val="hr-HR"/>
        </w:rPr>
        <w:t>ti</w:t>
      </w:r>
      <w:r w:rsidR="003712A9">
        <w:rPr>
          <w:bCs/>
          <w:lang w:val="hr-HR"/>
        </w:rPr>
        <w:t>ti</w:t>
      </w:r>
      <w:r w:rsidR="00E4081C">
        <w:rPr>
          <w:bCs/>
          <w:lang w:val="hr-HR"/>
        </w:rPr>
        <w:t xml:space="preserve"> u dokument, ili su dovoljna samo određen</w:t>
      </w:r>
      <w:r w:rsidR="003712A9">
        <w:rPr>
          <w:bCs/>
          <w:lang w:val="hr-HR"/>
        </w:rPr>
        <w:t>j</w:t>
      </w:r>
      <w:r w:rsidR="00E4081C">
        <w:rPr>
          <w:bCs/>
          <w:lang w:val="hr-HR"/>
        </w:rPr>
        <w:t>a iz EU referentnog okvira (definicija, te opis znanja, vještina i stavova). Konačni zaključci doneseni su drugog dana sastanka.</w:t>
      </w:r>
    </w:p>
    <w:p w14:paraId="36D6B1F2" w14:textId="41CD2BA6" w:rsidR="00E4081C" w:rsidRDefault="00E4081C" w:rsidP="006D1C48">
      <w:pPr>
        <w:spacing w:before="100" w:after="100" w:line="276" w:lineRule="auto"/>
        <w:ind w:left="90"/>
        <w:jc w:val="both"/>
        <w:rPr>
          <w:bCs/>
          <w:lang w:val="hr-HR"/>
        </w:rPr>
      </w:pPr>
      <w:r>
        <w:rPr>
          <w:bCs/>
          <w:lang w:val="hr-HR"/>
        </w:rPr>
        <w:t xml:space="preserve">Na drugoj sesiji prezentovane su dvije analize: </w:t>
      </w:r>
      <w:r w:rsidRPr="00E4081C">
        <w:rPr>
          <w:b/>
          <w:lang w:val="hr-HR"/>
        </w:rPr>
        <w:t>analiza STEM predmetnih programa</w:t>
      </w:r>
      <w:r>
        <w:rPr>
          <w:bCs/>
          <w:lang w:val="hr-HR"/>
        </w:rPr>
        <w:t xml:space="preserve"> u osnovnim i srednjim školama i </w:t>
      </w:r>
      <w:r w:rsidRPr="00E4081C">
        <w:rPr>
          <w:b/>
          <w:lang w:val="hr-HR"/>
        </w:rPr>
        <w:t>analiza inicijalnog obrazovanja i kontinuiranog profesionalnog razvoja nastavnika</w:t>
      </w:r>
      <w:r>
        <w:rPr>
          <w:bCs/>
          <w:lang w:val="hr-HR"/>
        </w:rPr>
        <w:t>. Analize su u fokusu imale ključne kompetencije, njihovu z</w:t>
      </w:r>
      <w:r w:rsidR="003712A9">
        <w:rPr>
          <w:bCs/>
          <w:lang w:val="hr-HR"/>
        </w:rPr>
        <w:t>a</w:t>
      </w:r>
      <w:r>
        <w:rPr>
          <w:bCs/>
          <w:lang w:val="hr-HR"/>
        </w:rPr>
        <w:t xml:space="preserve">stupljenost i praksu. </w:t>
      </w:r>
      <w:r w:rsidR="004258B2">
        <w:rPr>
          <w:bCs/>
          <w:lang w:val="hr-HR"/>
        </w:rPr>
        <w:t>Dis</w:t>
      </w:r>
      <w:r w:rsidR="003712A9">
        <w:rPr>
          <w:bCs/>
          <w:lang w:val="hr-HR"/>
        </w:rPr>
        <w:t>k</w:t>
      </w:r>
      <w:r w:rsidR="004258B2">
        <w:rPr>
          <w:bCs/>
          <w:lang w:val="hr-HR"/>
        </w:rPr>
        <w:t>usija se vodila o saradnji nastavnika, kvaliteti nastave, elementima osiguranja kvalitet</w:t>
      </w:r>
      <w:r w:rsidR="003712A9">
        <w:rPr>
          <w:bCs/>
          <w:lang w:val="hr-HR"/>
        </w:rPr>
        <w:t>a</w:t>
      </w:r>
      <w:r w:rsidR="004258B2">
        <w:rPr>
          <w:bCs/>
          <w:lang w:val="hr-HR"/>
        </w:rPr>
        <w:t xml:space="preserve"> i praćenja integrisanosti ključnih kompetncija, te o kontinuiranom profesionalnom razvoju nastavnika. U diskusiju su učestvovali gotovo svi članovi Projektnog tima. Na osnovu diskusije usvojene su preporuke i zaključci.</w:t>
      </w:r>
    </w:p>
    <w:p w14:paraId="6B8FDA8A" w14:textId="2E000878" w:rsidR="004258B2" w:rsidRDefault="004258B2" w:rsidP="006D1C48">
      <w:pPr>
        <w:spacing w:before="100" w:after="100" w:line="276" w:lineRule="auto"/>
        <w:ind w:left="90"/>
        <w:jc w:val="both"/>
        <w:rPr>
          <w:bCs/>
          <w:lang w:val="hr-HR"/>
        </w:rPr>
      </w:pPr>
      <w:r>
        <w:rPr>
          <w:bCs/>
          <w:lang w:val="hr-HR"/>
        </w:rPr>
        <w:t xml:space="preserve">Treća sesija bila je o </w:t>
      </w:r>
      <w:r w:rsidRPr="004258B2">
        <w:rPr>
          <w:b/>
          <w:lang w:val="hr-HR"/>
        </w:rPr>
        <w:t>obuci nastavnika za ključne kompetencije</w:t>
      </w:r>
      <w:r>
        <w:rPr>
          <w:bCs/>
          <w:lang w:val="hr-HR"/>
        </w:rPr>
        <w:t>. Maja Jukić je prezentirala koncept obuke, ciljeve obuke i elemente akcionog plana za realizaciju obuka. Osnovni konce</w:t>
      </w:r>
      <w:r w:rsidR="001A0BC2">
        <w:rPr>
          <w:bCs/>
          <w:lang w:val="hr-HR"/>
        </w:rPr>
        <w:t>p</w:t>
      </w:r>
      <w:r>
        <w:rPr>
          <w:bCs/>
          <w:lang w:val="hr-HR"/>
        </w:rPr>
        <w:t>t obuke je:</w:t>
      </w:r>
    </w:p>
    <w:p w14:paraId="13D8AA9F" w14:textId="77777777" w:rsidR="00F60973" w:rsidRDefault="00F60973" w:rsidP="006D1C48">
      <w:pPr>
        <w:spacing w:before="100" w:after="100" w:line="276" w:lineRule="auto"/>
        <w:ind w:left="90"/>
        <w:jc w:val="both"/>
        <w:rPr>
          <w:bCs/>
          <w:lang w:val="hr-HR"/>
        </w:rPr>
      </w:pPr>
    </w:p>
    <w:tbl>
      <w:tblPr>
        <w:tblStyle w:val="TableGrid"/>
        <w:tblW w:w="0" w:type="auto"/>
        <w:tblInd w:w="90" w:type="dxa"/>
        <w:tblLook w:val="04A0" w:firstRow="1" w:lastRow="0" w:firstColumn="1" w:lastColumn="0" w:noHBand="0" w:noVBand="1"/>
      </w:tblPr>
      <w:tblGrid>
        <w:gridCol w:w="3055"/>
        <w:gridCol w:w="4050"/>
        <w:gridCol w:w="2891"/>
      </w:tblGrid>
      <w:tr w:rsidR="004258B2" w14:paraId="0648BDE1" w14:textId="77777777" w:rsidTr="00F319CC">
        <w:tc>
          <w:tcPr>
            <w:tcW w:w="3055" w:type="dxa"/>
          </w:tcPr>
          <w:p w14:paraId="75DC3EB1" w14:textId="77777777" w:rsidR="004258B2" w:rsidRDefault="004258B2" w:rsidP="004258B2">
            <w:pPr>
              <w:spacing w:line="276" w:lineRule="auto"/>
              <w:jc w:val="both"/>
              <w:rPr>
                <w:bCs/>
                <w:lang w:val="hr-HR"/>
              </w:rPr>
            </w:pPr>
          </w:p>
        </w:tc>
        <w:tc>
          <w:tcPr>
            <w:tcW w:w="4050" w:type="dxa"/>
          </w:tcPr>
          <w:p w14:paraId="1D5DF8A6" w14:textId="7F2DE91E" w:rsidR="004258B2" w:rsidRPr="00F319CC" w:rsidRDefault="004258B2" w:rsidP="00F319CC">
            <w:pPr>
              <w:spacing w:line="276" w:lineRule="auto"/>
              <w:jc w:val="center"/>
              <w:rPr>
                <w:b/>
                <w:lang w:val="hr-HR"/>
              </w:rPr>
            </w:pPr>
            <w:r w:rsidRPr="00F319CC">
              <w:rPr>
                <w:b/>
                <w:lang w:val="hr-HR"/>
              </w:rPr>
              <w:t>Obuka za nastavnike</w:t>
            </w:r>
          </w:p>
        </w:tc>
        <w:tc>
          <w:tcPr>
            <w:tcW w:w="2891" w:type="dxa"/>
          </w:tcPr>
          <w:p w14:paraId="3918C4F5" w14:textId="453884F8" w:rsidR="004258B2" w:rsidRPr="00F319CC" w:rsidRDefault="004258B2" w:rsidP="00F319CC">
            <w:pPr>
              <w:spacing w:line="276" w:lineRule="auto"/>
              <w:jc w:val="center"/>
              <w:rPr>
                <w:b/>
                <w:lang w:val="hr-HR"/>
              </w:rPr>
            </w:pPr>
            <w:r w:rsidRPr="00F319CC">
              <w:rPr>
                <w:b/>
                <w:lang w:val="hr-HR"/>
              </w:rPr>
              <w:t>Obuka za direktore škola</w:t>
            </w:r>
          </w:p>
        </w:tc>
      </w:tr>
      <w:tr w:rsidR="004258B2" w14:paraId="6781ADB9" w14:textId="77777777" w:rsidTr="00F319CC">
        <w:tc>
          <w:tcPr>
            <w:tcW w:w="3055" w:type="dxa"/>
            <w:vAlign w:val="center"/>
          </w:tcPr>
          <w:p w14:paraId="2FA9102B" w14:textId="53F209DB" w:rsidR="004258B2" w:rsidRDefault="004258B2" w:rsidP="00F319CC">
            <w:pPr>
              <w:spacing w:line="276" w:lineRule="auto"/>
              <w:rPr>
                <w:bCs/>
                <w:lang w:val="hr-HR"/>
              </w:rPr>
            </w:pPr>
            <w:r w:rsidRPr="00256FB6">
              <w:t>Broj obuka:</w:t>
            </w:r>
          </w:p>
        </w:tc>
        <w:tc>
          <w:tcPr>
            <w:tcW w:w="4050" w:type="dxa"/>
            <w:vAlign w:val="center"/>
          </w:tcPr>
          <w:p w14:paraId="03DE1AA4" w14:textId="23EE5E09" w:rsidR="004258B2" w:rsidRDefault="004258B2" w:rsidP="00F319CC">
            <w:pPr>
              <w:spacing w:line="276" w:lineRule="auto"/>
              <w:jc w:val="center"/>
              <w:rPr>
                <w:bCs/>
                <w:lang w:val="hr-HR"/>
              </w:rPr>
            </w:pPr>
            <w:r w:rsidRPr="00256FB6">
              <w:t>93</w:t>
            </w:r>
          </w:p>
        </w:tc>
        <w:tc>
          <w:tcPr>
            <w:tcW w:w="2891" w:type="dxa"/>
            <w:vAlign w:val="center"/>
          </w:tcPr>
          <w:p w14:paraId="7AB0B0F5" w14:textId="31D084CD" w:rsidR="004258B2" w:rsidRDefault="004258B2" w:rsidP="00F319CC">
            <w:pPr>
              <w:spacing w:line="276" w:lineRule="auto"/>
              <w:jc w:val="center"/>
              <w:rPr>
                <w:bCs/>
                <w:lang w:val="hr-HR"/>
              </w:rPr>
            </w:pPr>
            <w:r w:rsidRPr="00F950C9">
              <w:t>12 – 15</w:t>
            </w:r>
          </w:p>
        </w:tc>
      </w:tr>
      <w:tr w:rsidR="004258B2" w14:paraId="0BDBB538" w14:textId="77777777" w:rsidTr="00F319CC">
        <w:tc>
          <w:tcPr>
            <w:tcW w:w="3055" w:type="dxa"/>
            <w:vAlign w:val="center"/>
          </w:tcPr>
          <w:p w14:paraId="74F282D2" w14:textId="1D4DFD10" w:rsidR="004258B2" w:rsidRDefault="004258B2" w:rsidP="00F319CC">
            <w:pPr>
              <w:spacing w:line="276" w:lineRule="auto"/>
              <w:rPr>
                <w:bCs/>
                <w:lang w:val="hr-HR"/>
              </w:rPr>
            </w:pPr>
            <w:r w:rsidRPr="00256FB6">
              <w:t>Broj polaznika po jednoj obuci:</w:t>
            </w:r>
          </w:p>
        </w:tc>
        <w:tc>
          <w:tcPr>
            <w:tcW w:w="4050" w:type="dxa"/>
            <w:vAlign w:val="center"/>
          </w:tcPr>
          <w:p w14:paraId="1691B2B8" w14:textId="2E5A5B17" w:rsidR="004258B2" w:rsidRDefault="004258B2" w:rsidP="00F319CC">
            <w:pPr>
              <w:spacing w:line="276" w:lineRule="auto"/>
              <w:jc w:val="center"/>
              <w:rPr>
                <w:bCs/>
                <w:lang w:val="hr-HR"/>
              </w:rPr>
            </w:pPr>
            <w:r>
              <w:t>20</w:t>
            </w:r>
          </w:p>
        </w:tc>
        <w:tc>
          <w:tcPr>
            <w:tcW w:w="2891" w:type="dxa"/>
            <w:vAlign w:val="center"/>
          </w:tcPr>
          <w:p w14:paraId="6E81FD34" w14:textId="67D8F834" w:rsidR="004258B2" w:rsidRDefault="004258B2" w:rsidP="00F319CC">
            <w:pPr>
              <w:spacing w:line="276" w:lineRule="auto"/>
              <w:jc w:val="center"/>
              <w:rPr>
                <w:bCs/>
                <w:lang w:val="hr-HR"/>
              </w:rPr>
            </w:pPr>
            <w:r w:rsidRPr="00F950C9">
              <w:t>24 – 30</w:t>
            </w:r>
          </w:p>
        </w:tc>
      </w:tr>
      <w:tr w:rsidR="004258B2" w14:paraId="6D2D3D3B" w14:textId="77777777" w:rsidTr="00F319CC">
        <w:tc>
          <w:tcPr>
            <w:tcW w:w="3055" w:type="dxa"/>
            <w:vAlign w:val="center"/>
          </w:tcPr>
          <w:p w14:paraId="06C3EC9B" w14:textId="0FC0A3B3" w:rsidR="004258B2" w:rsidRDefault="004258B2" w:rsidP="00F319CC">
            <w:pPr>
              <w:spacing w:line="276" w:lineRule="auto"/>
              <w:rPr>
                <w:bCs/>
                <w:lang w:val="hr-HR"/>
              </w:rPr>
            </w:pPr>
            <w:r w:rsidRPr="00256FB6">
              <w:t xml:space="preserve">Trajanje obuke po polazniku: </w:t>
            </w:r>
          </w:p>
        </w:tc>
        <w:tc>
          <w:tcPr>
            <w:tcW w:w="4050" w:type="dxa"/>
            <w:vAlign w:val="center"/>
          </w:tcPr>
          <w:p w14:paraId="25589FD2" w14:textId="281EB786" w:rsidR="004258B2" w:rsidRDefault="004258B2" w:rsidP="00F319CC">
            <w:pPr>
              <w:spacing w:line="276" w:lineRule="auto"/>
              <w:jc w:val="center"/>
              <w:rPr>
                <w:bCs/>
                <w:lang w:val="hr-HR"/>
              </w:rPr>
            </w:pPr>
            <w:r w:rsidRPr="00256FB6">
              <w:t>2 dana</w:t>
            </w:r>
          </w:p>
        </w:tc>
        <w:tc>
          <w:tcPr>
            <w:tcW w:w="2891" w:type="dxa"/>
            <w:vAlign w:val="center"/>
          </w:tcPr>
          <w:p w14:paraId="53F806E4" w14:textId="28478B51" w:rsidR="004258B2" w:rsidRPr="00F319CC" w:rsidRDefault="00F319CC" w:rsidP="00F319CC">
            <w:pPr>
              <w:spacing w:line="276" w:lineRule="auto"/>
              <w:jc w:val="center"/>
            </w:pPr>
            <w:r w:rsidRPr="00F950C9">
              <w:t>1 dan</w:t>
            </w:r>
          </w:p>
        </w:tc>
      </w:tr>
      <w:tr w:rsidR="004258B2" w14:paraId="395D6218" w14:textId="77777777" w:rsidTr="00F319CC">
        <w:tc>
          <w:tcPr>
            <w:tcW w:w="3055" w:type="dxa"/>
            <w:vAlign w:val="center"/>
          </w:tcPr>
          <w:p w14:paraId="7B92E98E" w14:textId="795878AB" w:rsidR="004258B2" w:rsidRDefault="004258B2" w:rsidP="00F319CC">
            <w:pPr>
              <w:spacing w:line="276" w:lineRule="auto"/>
              <w:rPr>
                <w:bCs/>
                <w:lang w:val="hr-HR"/>
              </w:rPr>
            </w:pPr>
            <w:r w:rsidRPr="00256FB6">
              <w:t>Ukupan broj dana obuka</w:t>
            </w:r>
            <w:r w:rsidR="00F319CC">
              <w:t>:</w:t>
            </w:r>
          </w:p>
        </w:tc>
        <w:tc>
          <w:tcPr>
            <w:tcW w:w="4050" w:type="dxa"/>
            <w:vAlign w:val="center"/>
          </w:tcPr>
          <w:p w14:paraId="4E16E6CB" w14:textId="686A611E" w:rsidR="004258B2" w:rsidRDefault="004258B2" w:rsidP="00F319CC">
            <w:pPr>
              <w:spacing w:line="276" w:lineRule="auto"/>
              <w:jc w:val="center"/>
              <w:rPr>
                <w:bCs/>
                <w:lang w:val="hr-HR"/>
              </w:rPr>
            </w:pPr>
            <w:r w:rsidRPr="00256FB6">
              <w:t>186 dana</w:t>
            </w:r>
          </w:p>
        </w:tc>
        <w:tc>
          <w:tcPr>
            <w:tcW w:w="2891" w:type="dxa"/>
            <w:vAlign w:val="center"/>
          </w:tcPr>
          <w:p w14:paraId="5FA0DD79" w14:textId="451D2873" w:rsidR="004258B2" w:rsidRDefault="00F319CC" w:rsidP="00F319CC">
            <w:pPr>
              <w:spacing w:line="276" w:lineRule="auto"/>
              <w:jc w:val="center"/>
              <w:rPr>
                <w:bCs/>
                <w:lang w:val="hr-HR"/>
              </w:rPr>
            </w:pPr>
            <w:r>
              <w:t>12 – 15 dana</w:t>
            </w:r>
          </w:p>
        </w:tc>
      </w:tr>
      <w:tr w:rsidR="004258B2" w14:paraId="3B507E99" w14:textId="77777777" w:rsidTr="00F319CC">
        <w:tc>
          <w:tcPr>
            <w:tcW w:w="3055" w:type="dxa"/>
            <w:vAlign w:val="center"/>
          </w:tcPr>
          <w:p w14:paraId="4E890537" w14:textId="5251C06E" w:rsidR="004258B2" w:rsidRDefault="004258B2" w:rsidP="00F319CC">
            <w:pPr>
              <w:spacing w:line="276" w:lineRule="auto"/>
              <w:rPr>
                <w:bCs/>
                <w:lang w:val="hr-HR"/>
              </w:rPr>
            </w:pPr>
            <w:r w:rsidRPr="00256FB6">
              <w:t xml:space="preserve">Ciljna </w:t>
            </w:r>
            <w:r w:rsidR="00F319CC">
              <w:t>grupa</w:t>
            </w:r>
            <w:r w:rsidRPr="00256FB6">
              <w:t>:</w:t>
            </w:r>
          </w:p>
        </w:tc>
        <w:tc>
          <w:tcPr>
            <w:tcW w:w="4050" w:type="dxa"/>
            <w:vAlign w:val="center"/>
          </w:tcPr>
          <w:p w14:paraId="7999E84B" w14:textId="261A8717" w:rsidR="004258B2" w:rsidRDefault="004258B2" w:rsidP="00F319CC">
            <w:pPr>
              <w:spacing w:line="276" w:lineRule="auto"/>
              <w:rPr>
                <w:bCs/>
                <w:lang w:val="hr-HR"/>
              </w:rPr>
            </w:pPr>
            <w:r w:rsidRPr="00256FB6">
              <w:t>1</w:t>
            </w:r>
            <w:r>
              <w:t>.</w:t>
            </w:r>
            <w:r w:rsidRPr="00256FB6">
              <w:t>860 nastavnika</w:t>
            </w:r>
            <w:r>
              <w:t xml:space="preserve"> - 900 nastavnika razredne nastave (45 obuka) i 960 nastavnika STEM/MINT predmeta predmetne nastave u osnovnom i srednjem obrazovanju (48 obuka)</w:t>
            </w:r>
          </w:p>
        </w:tc>
        <w:tc>
          <w:tcPr>
            <w:tcW w:w="2891" w:type="dxa"/>
            <w:vAlign w:val="center"/>
          </w:tcPr>
          <w:p w14:paraId="207172DE" w14:textId="5E27A48A" w:rsidR="00F319CC" w:rsidRDefault="00F319CC" w:rsidP="00F319CC">
            <w:pPr>
              <w:spacing w:line="276" w:lineRule="auto"/>
              <w:rPr>
                <w:bCs/>
                <w:lang w:val="hr-HR"/>
              </w:rPr>
            </w:pPr>
            <w:r>
              <w:t xml:space="preserve">360 učesnika iz150 – 180 škola, </w:t>
            </w:r>
            <w:r w:rsidRPr="00F950C9">
              <w:t>1-3 predstavnika po školi (direktori, pedagozi, pomoćnik direktora ili sl.)</w:t>
            </w:r>
          </w:p>
        </w:tc>
      </w:tr>
      <w:tr w:rsidR="004258B2" w14:paraId="0F2EFB0B" w14:textId="77777777" w:rsidTr="00F319CC">
        <w:tc>
          <w:tcPr>
            <w:tcW w:w="3055" w:type="dxa"/>
            <w:vAlign w:val="center"/>
          </w:tcPr>
          <w:p w14:paraId="1A158628" w14:textId="5F7E1B2A" w:rsidR="004258B2" w:rsidRDefault="004258B2" w:rsidP="00F319CC">
            <w:pPr>
              <w:spacing w:line="276" w:lineRule="auto"/>
              <w:rPr>
                <w:bCs/>
                <w:lang w:val="hr-HR"/>
              </w:rPr>
            </w:pPr>
            <w:r w:rsidRPr="0072597E">
              <w:t xml:space="preserve">Vrijeme obuke: </w:t>
            </w:r>
          </w:p>
        </w:tc>
        <w:tc>
          <w:tcPr>
            <w:tcW w:w="4050" w:type="dxa"/>
            <w:vAlign w:val="center"/>
          </w:tcPr>
          <w:p w14:paraId="46C86673" w14:textId="4536D283" w:rsidR="004258B2" w:rsidRDefault="004258B2" w:rsidP="00F319CC">
            <w:pPr>
              <w:spacing w:line="276" w:lineRule="auto"/>
              <w:rPr>
                <w:bCs/>
                <w:lang w:val="hr-HR"/>
              </w:rPr>
            </w:pPr>
            <w:r w:rsidRPr="0072597E">
              <w:t>jun, početak jula, kraj avgusta (2020), januar (2021), vikendi (2020, 2021)</w:t>
            </w:r>
          </w:p>
        </w:tc>
        <w:tc>
          <w:tcPr>
            <w:tcW w:w="2891" w:type="dxa"/>
            <w:vAlign w:val="center"/>
          </w:tcPr>
          <w:p w14:paraId="110F3348" w14:textId="16F28D71" w:rsidR="004258B2" w:rsidRDefault="00F319CC" w:rsidP="00F319CC">
            <w:pPr>
              <w:spacing w:line="276" w:lineRule="auto"/>
              <w:rPr>
                <w:bCs/>
                <w:lang w:val="hr-HR"/>
              </w:rPr>
            </w:pPr>
            <w:r w:rsidRPr="00F319CC">
              <w:rPr>
                <w:bCs/>
                <w:lang w:val="hr-HR"/>
              </w:rPr>
              <w:t>maj (2020), kraj avgusta (2020), januar (2021)</w:t>
            </w:r>
          </w:p>
        </w:tc>
      </w:tr>
      <w:tr w:rsidR="00F319CC" w14:paraId="356895BA" w14:textId="77777777" w:rsidTr="00F319CC">
        <w:tc>
          <w:tcPr>
            <w:tcW w:w="3055" w:type="dxa"/>
            <w:vAlign w:val="center"/>
          </w:tcPr>
          <w:p w14:paraId="18619D14" w14:textId="656E3FE6" w:rsidR="00F319CC" w:rsidRDefault="00F319CC" w:rsidP="00F319CC">
            <w:pPr>
              <w:spacing w:line="276" w:lineRule="auto"/>
              <w:rPr>
                <w:bCs/>
                <w:lang w:val="hr-HR"/>
              </w:rPr>
            </w:pPr>
            <w:r w:rsidRPr="0072597E">
              <w:t xml:space="preserve">Mjesta obuke: </w:t>
            </w:r>
          </w:p>
        </w:tc>
        <w:tc>
          <w:tcPr>
            <w:tcW w:w="6941" w:type="dxa"/>
            <w:gridSpan w:val="2"/>
            <w:vAlign w:val="center"/>
          </w:tcPr>
          <w:p w14:paraId="2114C8D0" w14:textId="0CAEC7A8" w:rsidR="00F319CC" w:rsidRDefault="00F319CC" w:rsidP="00F319CC">
            <w:pPr>
              <w:spacing w:line="276" w:lineRule="auto"/>
              <w:rPr>
                <w:bCs/>
                <w:lang w:val="hr-HR"/>
              </w:rPr>
            </w:pPr>
            <w:r w:rsidRPr="0072597E">
              <w:t>različite lokacije (regionalni pristup</w:t>
            </w:r>
            <w:r w:rsidR="001A0BC2">
              <w:t xml:space="preserve"> </w:t>
            </w:r>
            <w:r w:rsidRPr="0072597E">
              <w:t>-</w:t>
            </w:r>
            <w:r w:rsidR="001A0BC2">
              <w:t xml:space="preserve"> </w:t>
            </w:r>
            <w:r w:rsidRPr="0072597E">
              <w:t>južni, centralni i sjeverni dio Crne Gore) u skladu s lokacijama škola iz kojih su odabrani nastavnici, polaznici obuke</w:t>
            </w:r>
          </w:p>
        </w:tc>
      </w:tr>
    </w:tbl>
    <w:p w14:paraId="48C91A1F" w14:textId="0611D537" w:rsidR="004258B2" w:rsidRDefault="00F60973" w:rsidP="006D1C48">
      <w:pPr>
        <w:spacing w:before="100" w:after="100" w:line="276" w:lineRule="auto"/>
        <w:ind w:left="90"/>
        <w:jc w:val="both"/>
        <w:rPr>
          <w:bCs/>
          <w:lang w:val="hr-HR"/>
        </w:rPr>
      </w:pPr>
      <w:r>
        <w:rPr>
          <w:bCs/>
          <w:lang w:val="hr-HR"/>
        </w:rPr>
        <w:t>Ciljevi obuke za nastavnike su:</w:t>
      </w:r>
    </w:p>
    <w:p w14:paraId="56697B83" w14:textId="77777777" w:rsidR="00F60973" w:rsidRPr="00F60973" w:rsidRDefault="00F60973" w:rsidP="00F60973">
      <w:pPr>
        <w:pStyle w:val="ListParagraph"/>
        <w:numPr>
          <w:ilvl w:val="0"/>
          <w:numId w:val="11"/>
        </w:numPr>
        <w:spacing w:before="100" w:after="100" w:line="276" w:lineRule="auto"/>
        <w:jc w:val="both"/>
        <w:rPr>
          <w:bCs/>
          <w:lang w:val="hr-HR"/>
        </w:rPr>
      </w:pPr>
      <w:r w:rsidRPr="00F60973">
        <w:rPr>
          <w:bCs/>
          <w:lang w:val="hr-HR"/>
        </w:rPr>
        <w:t>Upoznati nastavnike s Evropskim i Crnogorskim okvirom za ključne kompetencije</w:t>
      </w:r>
    </w:p>
    <w:p w14:paraId="27B438BE" w14:textId="77777777" w:rsidR="00F60973" w:rsidRPr="00F60973" w:rsidRDefault="00F60973" w:rsidP="00F60973">
      <w:pPr>
        <w:pStyle w:val="ListParagraph"/>
        <w:numPr>
          <w:ilvl w:val="0"/>
          <w:numId w:val="11"/>
        </w:numPr>
        <w:spacing w:before="100" w:after="100" w:line="276" w:lineRule="auto"/>
        <w:jc w:val="both"/>
        <w:rPr>
          <w:bCs/>
          <w:lang w:val="hr-HR"/>
        </w:rPr>
      </w:pPr>
      <w:r w:rsidRPr="00F60973">
        <w:rPr>
          <w:bCs/>
          <w:lang w:val="hr-HR"/>
        </w:rPr>
        <w:t>Motivisati nastavnike za primjenu  strategija učenja i metoda podučavanja koje su efikasne za obrazovanje za ključne kompetencije</w:t>
      </w:r>
    </w:p>
    <w:p w14:paraId="47F196EE" w14:textId="46637725" w:rsidR="00F60973" w:rsidRPr="00F60973" w:rsidRDefault="00F60973" w:rsidP="00F60973">
      <w:pPr>
        <w:pStyle w:val="ListParagraph"/>
        <w:numPr>
          <w:ilvl w:val="0"/>
          <w:numId w:val="11"/>
        </w:numPr>
        <w:spacing w:before="100" w:after="100" w:line="276" w:lineRule="auto"/>
        <w:jc w:val="both"/>
        <w:rPr>
          <w:bCs/>
          <w:lang w:val="hr-HR"/>
        </w:rPr>
      </w:pPr>
      <w:r w:rsidRPr="00F60973">
        <w:rPr>
          <w:bCs/>
          <w:lang w:val="hr-HR"/>
        </w:rPr>
        <w:t>Predstaviti instrumente za pripremu, sprovođenje i vrednovanje uspješne nastave za ključne kompetencije (priručnik za nastavnike (metode i oblici sprovođenja nastave za ključne kompetencije), priprema za nastavu (godišnje planiranje, scenario), indikatori kvaliteta, samoevaluacija nastavnika, kolegijalno opažanje, učenikov</w:t>
      </w:r>
      <w:r w:rsidR="001A0BC2">
        <w:rPr>
          <w:bCs/>
          <w:lang w:val="hr-HR"/>
        </w:rPr>
        <w:t>e</w:t>
      </w:r>
      <w:r w:rsidRPr="00F60973">
        <w:rPr>
          <w:bCs/>
          <w:lang w:val="hr-HR"/>
        </w:rPr>
        <w:t xml:space="preserve"> samoprocjen</w:t>
      </w:r>
      <w:r w:rsidR="001A0BC2">
        <w:rPr>
          <w:bCs/>
          <w:lang w:val="hr-HR"/>
        </w:rPr>
        <w:t>e</w:t>
      </w:r>
      <w:r w:rsidRPr="00F60973">
        <w:rPr>
          <w:bCs/>
          <w:lang w:val="hr-HR"/>
        </w:rPr>
        <w:t xml:space="preserve"> naučenog, evaluacij</w:t>
      </w:r>
      <w:r w:rsidR="001A0BC2">
        <w:rPr>
          <w:bCs/>
          <w:lang w:val="hr-HR"/>
        </w:rPr>
        <w:t>a</w:t>
      </w:r>
      <w:r w:rsidRPr="00F60973">
        <w:rPr>
          <w:bCs/>
          <w:lang w:val="hr-HR"/>
        </w:rPr>
        <w:t xml:space="preserve"> održane nastave i sl.)</w:t>
      </w:r>
    </w:p>
    <w:p w14:paraId="1A38145C" w14:textId="77777777" w:rsidR="00F60973" w:rsidRPr="00F60973" w:rsidRDefault="00F60973" w:rsidP="00F60973">
      <w:pPr>
        <w:pStyle w:val="ListParagraph"/>
        <w:numPr>
          <w:ilvl w:val="0"/>
          <w:numId w:val="11"/>
        </w:numPr>
        <w:spacing w:before="100" w:after="100" w:line="276" w:lineRule="auto"/>
        <w:jc w:val="both"/>
        <w:rPr>
          <w:bCs/>
          <w:lang w:val="hr-HR"/>
        </w:rPr>
      </w:pPr>
      <w:r w:rsidRPr="00F60973">
        <w:rPr>
          <w:bCs/>
          <w:lang w:val="hr-HR"/>
        </w:rPr>
        <w:t>Prikazati dobre primjere pripreme za nastavu koja uključuje ključne kompetencije (godišnje planiranje, scenario za čas (na nivou jednog predmeta, na nivou više predmeta, na nivou škole (dani posvećeni pitanju od posebnog značaja) na nivou vannastavne aktivnosti) i navesti načine kako se svaka od ključnih kompetencija može primijeniti u STEM predmetima</w:t>
      </w:r>
    </w:p>
    <w:p w14:paraId="752D5D51" w14:textId="7471D679" w:rsidR="00F60973" w:rsidRPr="00F60973" w:rsidRDefault="00F60973" w:rsidP="00F60973">
      <w:pPr>
        <w:pStyle w:val="ListParagraph"/>
        <w:numPr>
          <w:ilvl w:val="0"/>
          <w:numId w:val="11"/>
        </w:numPr>
        <w:spacing w:before="100" w:after="100" w:line="276" w:lineRule="auto"/>
        <w:jc w:val="both"/>
        <w:rPr>
          <w:bCs/>
          <w:lang w:val="hr-HR"/>
        </w:rPr>
      </w:pPr>
      <w:r w:rsidRPr="00F60973">
        <w:rPr>
          <w:bCs/>
          <w:lang w:val="hr-HR"/>
        </w:rPr>
        <w:t>Izraditi individualnu ili grupnu pripremu za dostizanje ključnih kompetencija (po mogućnosti na nivou škole, planiranu u godišnjem planu)</w:t>
      </w:r>
    </w:p>
    <w:p w14:paraId="282F6CFE" w14:textId="19AB8C0F" w:rsidR="005C71D4" w:rsidRDefault="00F60973" w:rsidP="00676769">
      <w:pPr>
        <w:spacing w:before="100" w:after="100" w:line="276" w:lineRule="auto"/>
        <w:jc w:val="both"/>
        <w:rPr>
          <w:bCs/>
          <w:lang w:val="hr-HR"/>
        </w:rPr>
      </w:pPr>
      <w:r>
        <w:rPr>
          <w:bCs/>
          <w:lang w:val="hr-HR"/>
        </w:rPr>
        <w:t>Elementi akcionog plana za sprovođenje obuka su:</w:t>
      </w:r>
    </w:p>
    <w:p w14:paraId="4C795CCD" w14:textId="77777777" w:rsidR="00F60973" w:rsidRPr="00F60973" w:rsidRDefault="00F60973" w:rsidP="00F60973">
      <w:pPr>
        <w:pStyle w:val="ListParagraph"/>
        <w:numPr>
          <w:ilvl w:val="0"/>
          <w:numId w:val="12"/>
        </w:numPr>
        <w:spacing w:before="100" w:after="100" w:line="276" w:lineRule="auto"/>
        <w:jc w:val="both"/>
        <w:rPr>
          <w:bCs/>
          <w:lang w:val="hr-HR"/>
        </w:rPr>
      </w:pPr>
      <w:r w:rsidRPr="00F60973">
        <w:rPr>
          <w:bCs/>
          <w:lang w:val="hr-HR"/>
        </w:rPr>
        <w:t>akreditacija obuke za nastavnike i obuke za direktore i menadžment škole</w:t>
      </w:r>
    </w:p>
    <w:p w14:paraId="66E9F9AA" w14:textId="77777777" w:rsidR="00F60973" w:rsidRPr="00F60973" w:rsidRDefault="00F60973" w:rsidP="00F60973">
      <w:pPr>
        <w:pStyle w:val="ListParagraph"/>
        <w:numPr>
          <w:ilvl w:val="0"/>
          <w:numId w:val="12"/>
        </w:numPr>
        <w:spacing w:before="100" w:after="100" w:line="276" w:lineRule="auto"/>
        <w:jc w:val="both"/>
        <w:rPr>
          <w:bCs/>
          <w:lang w:val="hr-HR"/>
        </w:rPr>
      </w:pPr>
      <w:r w:rsidRPr="00F60973">
        <w:rPr>
          <w:bCs/>
          <w:lang w:val="hr-HR"/>
        </w:rPr>
        <w:t xml:space="preserve">odabir škola i nastavnika, </w:t>
      </w:r>
    </w:p>
    <w:p w14:paraId="391BDCC1" w14:textId="77777777" w:rsidR="00F60973" w:rsidRPr="00F60973" w:rsidRDefault="00F60973" w:rsidP="00F60973">
      <w:pPr>
        <w:pStyle w:val="ListParagraph"/>
        <w:numPr>
          <w:ilvl w:val="0"/>
          <w:numId w:val="12"/>
        </w:numPr>
        <w:spacing w:before="100" w:after="100" w:line="276" w:lineRule="auto"/>
        <w:jc w:val="both"/>
        <w:rPr>
          <w:bCs/>
          <w:lang w:val="hr-HR"/>
        </w:rPr>
      </w:pPr>
      <w:r w:rsidRPr="00F60973">
        <w:rPr>
          <w:bCs/>
          <w:lang w:val="hr-HR"/>
        </w:rPr>
        <w:t xml:space="preserve">izrada vremenskog rasporeda obuke, </w:t>
      </w:r>
    </w:p>
    <w:p w14:paraId="7CF0A476" w14:textId="77777777" w:rsidR="00F60973" w:rsidRPr="00F60973" w:rsidRDefault="00F60973" w:rsidP="00F60973">
      <w:pPr>
        <w:pStyle w:val="ListParagraph"/>
        <w:numPr>
          <w:ilvl w:val="0"/>
          <w:numId w:val="12"/>
        </w:numPr>
        <w:spacing w:before="100" w:after="100" w:line="276" w:lineRule="auto"/>
        <w:jc w:val="both"/>
        <w:rPr>
          <w:bCs/>
          <w:lang w:val="hr-HR"/>
        </w:rPr>
      </w:pPr>
      <w:r w:rsidRPr="00F60973">
        <w:rPr>
          <w:bCs/>
          <w:lang w:val="hr-HR"/>
        </w:rPr>
        <w:t xml:space="preserve">priprema trenera, </w:t>
      </w:r>
    </w:p>
    <w:p w14:paraId="36E24698" w14:textId="77777777" w:rsidR="00F60973" w:rsidRPr="00F60973" w:rsidRDefault="00F60973" w:rsidP="00F60973">
      <w:pPr>
        <w:pStyle w:val="ListParagraph"/>
        <w:numPr>
          <w:ilvl w:val="0"/>
          <w:numId w:val="12"/>
        </w:numPr>
        <w:spacing w:before="100" w:after="100" w:line="276" w:lineRule="auto"/>
        <w:jc w:val="both"/>
        <w:rPr>
          <w:bCs/>
          <w:lang w:val="hr-HR"/>
        </w:rPr>
      </w:pPr>
      <w:r w:rsidRPr="00F60973">
        <w:rPr>
          <w:bCs/>
          <w:lang w:val="hr-HR"/>
        </w:rPr>
        <w:t>logistička priprema prostora i ostalih resursa neophodnih za obuku,</w:t>
      </w:r>
    </w:p>
    <w:p w14:paraId="21BAF549" w14:textId="77777777" w:rsidR="00F60973" w:rsidRPr="00F60973" w:rsidRDefault="00F60973" w:rsidP="00F60973">
      <w:pPr>
        <w:pStyle w:val="ListParagraph"/>
        <w:numPr>
          <w:ilvl w:val="0"/>
          <w:numId w:val="12"/>
        </w:numPr>
        <w:spacing w:before="100" w:after="100" w:line="276" w:lineRule="auto"/>
        <w:jc w:val="both"/>
        <w:rPr>
          <w:bCs/>
          <w:lang w:val="hr-HR"/>
        </w:rPr>
      </w:pPr>
      <w:r w:rsidRPr="00F60973">
        <w:rPr>
          <w:bCs/>
          <w:lang w:val="hr-HR"/>
        </w:rPr>
        <w:t>obuka za direktore i menadžment škole,</w:t>
      </w:r>
    </w:p>
    <w:p w14:paraId="6528CB1A" w14:textId="1C60B09D" w:rsidR="00F60973" w:rsidRPr="00F60973" w:rsidRDefault="00F60973" w:rsidP="00F60973">
      <w:pPr>
        <w:pStyle w:val="ListParagraph"/>
        <w:numPr>
          <w:ilvl w:val="0"/>
          <w:numId w:val="12"/>
        </w:numPr>
        <w:spacing w:before="100" w:after="100" w:line="276" w:lineRule="auto"/>
        <w:jc w:val="both"/>
        <w:rPr>
          <w:bCs/>
          <w:lang w:val="hr-HR"/>
        </w:rPr>
      </w:pPr>
      <w:r w:rsidRPr="00F60973">
        <w:rPr>
          <w:bCs/>
          <w:lang w:val="hr-HR"/>
        </w:rPr>
        <w:lastRenderedPageBreak/>
        <w:t>priprema portala za interno objavljivanje  dogovorenog seta dokumenata za svaki od održanih sati nastave/vannastavne aktivnosti vezano za ključne kompetencije.</w:t>
      </w:r>
    </w:p>
    <w:p w14:paraId="007BFC9F" w14:textId="3CF174DC" w:rsidR="00F60973" w:rsidRDefault="00F60973" w:rsidP="00676769">
      <w:pPr>
        <w:spacing w:before="100" w:after="100" w:line="276" w:lineRule="auto"/>
        <w:jc w:val="both"/>
        <w:rPr>
          <w:bCs/>
          <w:lang w:val="hr-HR"/>
        </w:rPr>
      </w:pPr>
      <w:r>
        <w:rPr>
          <w:bCs/>
          <w:lang w:val="hr-HR"/>
        </w:rPr>
        <w:t xml:space="preserve">Nakon predstavljanja koncepta obuka za nastavnike i menadžment škola, predstavljena je i struktura </w:t>
      </w:r>
      <w:r w:rsidRPr="00F60973">
        <w:rPr>
          <w:b/>
          <w:lang w:val="hr-HR"/>
        </w:rPr>
        <w:t>Priručnika za integraciju ključnih kompetencija u nastavu i učenje na ISCED nivoima 1, 2  i 3</w:t>
      </w:r>
      <w:r>
        <w:rPr>
          <w:bCs/>
          <w:lang w:val="hr-HR"/>
        </w:rPr>
        <w:t>:</w:t>
      </w:r>
    </w:p>
    <w:p w14:paraId="6510F74A" w14:textId="77777777" w:rsidR="00F60973" w:rsidRPr="00F60973" w:rsidRDefault="00F60973" w:rsidP="00F60973">
      <w:pPr>
        <w:pStyle w:val="ListParagraph"/>
        <w:numPr>
          <w:ilvl w:val="0"/>
          <w:numId w:val="13"/>
        </w:numPr>
        <w:spacing w:before="100" w:after="100" w:line="276" w:lineRule="auto"/>
        <w:jc w:val="both"/>
        <w:rPr>
          <w:bCs/>
          <w:lang w:val="hr-HR"/>
        </w:rPr>
      </w:pPr>
      <w:r w:rsidRPr="00F60973">
        <w:rPr>
          <w:bCs/>
          <w:lang w:val="hr-HR"/>
        </w:rPr>
        <w:t>Uvod</w:t>
      </w:r>
    </w:p>
    <w:p w14:paraId="56EBC26D" w14:textId="77777777" w:rsidR="00F60973" w:rsidRPr="00F60973" w:rsidRDefault="00F60973" w:rsidP="00F60973">
      <w:pPr>
        <w:pStyle w:val="ListParagraph"/>
        <w:numPr>
          <w:ilvl w:val="0"/>
          <w:numId w:val="13"/>
        </w:numPr>
        <w:spacing w:before="100" w:after="100" w:line="276" w:lineRule="auto"/>
        <w:jc w:val="both"/>
        <w:rPr>
          <w:bCs/>
          <w:lang w:val="hr-HR"/>
        </w:rPr>
      </w:pPr>
      <w:r w:rsidRPr="00F60973">
        <w:rPr>
          <w:bCs/>
          <w:lang w:val="hr-HR"/>
        </w:rPr>
        <w:t>EU okvir za ključne kompetencije</w:t>
      </w:r>
    </w:p>
    <w:p w14:paraId="2D8EA2B2" w14:textId="77777777" w:rsidR="00F60973" w:rsidRPr="00F60973" w:rsidRDefault="00F60973" w:rsidP="00F60973">
      <w:pPr>
        <w:pStyle w:val="ListParagraph"/>
        <w:numPr>
          <w:ilvl w:val="0"/>
          <w:numId w:val="13"/>
        </w:numPr>
        <w:spacing w:before="100" w:after="100" w:line="276" w:lineRule="auto"/>
        <w:jc w:val="both"/>
        <w:rPr>
          <w:bCs/>
          <w:lang w:val="hr-HR"/>
        </w:rPr>
      </w:pPr>
      <w:r w:rsidRPr="00F60973">
        <w:rPr>
          <w:bCs/>
          <w:lang w:val="hr-HR"/>
        </w:rPr>
        <w:t>Crnogorski okvir za ključne kompetencije</w:t>
      </w:r>
    </w:p>
    <w:p w14:paraId="54044AFF" w14:textId="77777777" w:rsidR="00F60973" w:rsidRPr="00F60973" w:rsidRDefault="00F60973" w:rsidP="00F60973">
      <w:pPr>
        <w:pStyle w:val="ListParagraph"/>
        <w:numPr>
          <w:ilvl w:val="0"/>
          <w:numId w:val="13"/>
        </w:numPr>
        <w:spacing w:before="100" w:after="100" w:line="276" w:lineRule="auto"/>
        <w:jc w:val="both"/>
        <w:rPr>
          <w:bCs/>
          <w:lang w:val="hr-HR"/>
        </w:rPr>
      </w:pPr>
      <w:r w:rsidRPr="00F60973">
        <w:rPr>
          <w:bCs/>
          <w:lang w:val="hr-HR"/>
        </w:rPr>
        <w:t>Pristup učenju i podučavanju za dostizanje ključnih kompetencija</w:t>
      </w:r>
    </w:p>
    <w:p w14:paraId="43BE0BA7" w14:textId="77777777" w:rsidR="00F60973" w:rsidRPr="00F60973" w:rsidRDefault="00F60973" w:rsidP="00F60973">
      <w:pPr>
        <w:pStyle w:val="ListParagraph"/>
        <w:numPr>
          <w:ilvl w:val="0"/>
          <w:numId w:val="13"/>
        </w:numPr>
        <w:spacing w:before="100" w:after="100" w:line="276" w:lineRule="auto"/>
        <w:jc w:val="both"/>
        <w:rPr>
          <w:bCs/>
          <w:lang w:val="hr-HR"/>
        </w:rPr>
      </w:pPr>
      <w:r w:rsidRPr="00F60973">
        <w:rPr>
          <w:bCs/>
          <w:lang w:val="hr-HR"/>
        </w:rPr>
        <w:t>Praćenje i formativno vrednovanje stjecanja ključnih kompetencija</w:t>
      </w:r>
    </w:p>
    <w:p w14:paraId="6CD1D889" w14:textId="77777777" w:rsidR="00F60973" w:rsidRPr="00F60973" w:rsidRDefault="00F60973" w:rsidP="00F60973">
      <w:pPr>
        <w:pStyle w:val="ListParagraph"/>
        <w:numPr>
          <w:ilvl w:val="0"/>
          <w:numId w:val="13"/>
        </w:numPr>
        <w:spacing w:before="100" w:after="100" w:line="276" w:lineRule="auto"/>
        <w:jc w:val="both"/>
        <w:rPr>
          <w:bCs/>
          <w:lang w:val="hr-HR"/>
        </w:rPr>
      </w:pPr>
      <w:r w:rsidRPr="00F60973">
        <w:rPr>
          <w:bCs/>
          <w:lang w:val="hr-HR"/>
        </w:rPr>
        <w:t>Zaključak</w:t>
      </w:r>
    </w:p>
    <w:p w14:paraId="161D0067" w14:textId="7E69E858" w:rsidR="00F60973" w:rsidRDefault="00F60973" w:rsidP="00F60973">
      <w:pPr>
        <w:spacing w:before="100" w:after="100" w:line="276" w:lineRule="auto"/>
        <w:jc w:val="both"/>
        <w:rPr>
          <w:bCs/>
          <w:lang w:val="hr-HR"/>
        </w:rPr>
      </w:pPr>
      <w:r w:rsidRPr="00F60973">
        <w:rPr>
          <w:bCs/>
          <w:lang w:val="hr-HR"/>
        </w:rPr>
        <w:t>Prilozi:</w:t>
      </w:r>
    </w:p>
    <w:p w14:paraId="7E7BAF30" w14:textId="10DE7B35" w:rsidR="00F60973" w:rsidRPr="00F60973" w:rsidRDefault="00F60973" w:rsidP="00F60973">
      <w:pPr>
        <w:spacing w:before="100" w:after="100" w:line="276" w:lineRule="auto"/>
        <w:ind w:left="720"/>
        <w:jc w:val="both"/>
        <w:rPr>
          <w:bCs/>
          <w:lang w:val="hr-HR"/>
        </w:rPr>
      </w:pPr>
      <w:r>
        <w:rPr>
          <w:bCs/>
          <w:lang w:val="hr-HR"/>
        </w:rPr>
        <w:t>Prilog</w:t>
      </w:r>
      <w:r w:rsidRPr="00F60973">
        <w:rPr>
          <w:bCs/>
          <w:lang w:val="hr-HR"/>
        </w:rPr>
        <w:t xml:space="preserve"> 1: Ishodi učenja za ključne kompetencije</w:t>
      </w:r>
    </w:p>
    <w:p w14:paraId="69FCBC3F" w14:textId="15E404D1" w:rsidR="00F60973" w:rsidRPr="00F60973" w:rsidRDefault="00F60973" w:rsidP="00F60973">
      <w:pPr>
        <w:spacing w:before="100" w:after="100" w:line="276" w:lineRule="auto"/>
        <w:ind w:left="720"/>
        <w:jc w:val="both"/>
        <w:rPr>
          <w:bCs/>
          <w:lang w:val="hr-HR"/>
        </w:rPr>
      </w:pPr>
      <w:r>
        <w:rPr>
          <w:bCs/>
          <w:lang w:val="hr-HR"/>
        </w:rPr>
        <w:t>Prilog</w:t>
      </w:r>
      <w:r w:rsidRPr="00F60973">
        <w:rPr>
          <w:bCs/>
          <w:lang w:val="hr-HR"/>
        </w:rPr>
        <w:t xml:space="preserve"> 2: Indikatori kvalitete za nastavu </w:t>
      </w:r>
    </w:p>
    <w:p w14:paraId="1FCEA7D0" w14:textId="61129839" w:rsidR="00F60973" w:rsidRPr="00F60973" w:rsidRDefault="00F60973" w:rsidP="00F60973">
      <w:pPr>
        <w:spacing w:before="100" w:after="100" w:line="276" w:lineRule="auto"/>
        <w:ind w:left="720"/>
        <w:jc w:val="both"/>
        <w:rPr>
          <w:bCs/>
          <w:lang w:val="hr-HR"/>
        </w:rPr>
      </w:pPr>
      <w:r>
        <w:rPr>
          <w:bCs/>
          <w:lang w:val="hr-HR"/>
        </w:rPr>
        <w:t>Prilog</w:t>
      </w:r>
      <w:r w:rsidRPr="00F60973">
        <w:rPr>
          <w:bCs/>
          <w:lang w:val="hr-HR"/>
        </w:rPr>
        <w:t xml:space="preserve"> 3: Prijedlozi primjera obrazaca za:</w:t>
      </w:r>
    </w:p>
    <w:p w14:paraId="560891C1" w14:textId="77777777" w:rsidR="00F60973" w:rsidRPr="00F60973" w:rsidRDefault="00F60973" w:rsidP="00F60973">
      <w:pPr>
        <w:pStyle w:val="ListParagraph"/>
        <w:numPr>
          <w:ilvl w:val="0"/>
          <w:numId w:val="14"/>
        </w:numPr>
        <w:spacing w:before="100" w:after="100" w:line="276" w:lineRule="auto"/>
        <w:ind w:left="1890"/>
        <w:jc w:val="both"/>
        <w:rPr>
          <w:bCs/>
          <w:lang w:val="hr-HR"/>
        </w:rPr>
      </w:pPr>
      <w:r w:rsidRPr="00F60973">
        <w:rPr>
          <w:bCs/>
          <w:lang w:val="hr-HR"/>
        </w:rPr>
        <w:t xml:space="preserve">priprema za nastavu, </w:t>
      </w:r>
    </w:p>
    <w:p w14:paraId="21CC85FC" w14:textId="77777777" w:rsidR="00F60973" w:rsidRPr="00F60973" w:rsidRDefault="00F60973" w:rsidP="00F60973">
      <w:pPr>
        <w:pStyle w:val="ListParagraph"/>
        <w:numPr>
          <w:ilvl w:val="0"/>
          <w:numId w:val="14"/>
        </w:numPr>
        <w:spacing w:before="100" w:after="100" w:line="276" w:lineRule="auto"/>
        <w:ind w:left="1890"/>
        <w:jc w:val="both"/>
        <w:rPr>
          <w:bCs/>
          <w:lang w:val="hr-HR"/>
        </w:rPr>
      </w:pPr>
      <w:r w:rsidRPr="00F60973">
        <w:rPr>
          <w:bCs/>
          <w:lang w:val="hr-HR"/>
        </w:rPr>
        <w:t>samoevaluaciju,</w:t>
      </w:r>
    </w:p>
    <w:p w14:paraId="3E3CEB77" w14:textId="77777777" w:rsidR="00F60973" w:rsidRPr="00F60973" w:rsidRDefault="00F60973" w:rsidP="00F60973">
      <w:pPr>
        <w:pStyle w:val="ListParagraph"/>
        <w:numPr>
          <w:ilvl w:val="0"/>
          <w:numId w:val="14"/>
        </w:numPr>
        <w:spacing w:before="100" w:after="100" w:line="276" w:lineRule="auto"/>
        <w:ind w:left="1890"/>
        <w:jc w:val="both"/>
        <w:rPr>
          <w:bCs/>
          <w:lang w:val="hr-HR"/>
        </w:rPr>
      </w:pPr>
      <w:r w:rsidRPr="00F60973">
        <w:rPr>
          <w:bCs/>
          <w:lang w:val="hr-HR"/>
        </w:rPr>
        <w:t>kolegijalno opažanje</w:t>
      </w:r>
    </w:p>
    <w:p w14:paraId="422202AE" w14:textId="77777777" w:rsidR="00F60973" w:rsidRPr="00F60973" w:rsidRDefault="00F60973" w:rsidP="00F60973">
      <w:pPr>
        <w:pStyle w:val="ListParagraph"/>
        <w:numPr>
          <w:ilvl w:val="0"/>
          <w:numId w:val="14"/>
        </w:numPr>
        <w:spacing w:before="100" w:after="100" w:line="276" w:lineRule="auto"/>
        <w:ind w:left="1890"/>
        <w:jc w:val="both"/>
        <w:rPr>
          <w:bCs/>
          <w:lang w:val="hr-HR"/>
        </w:rPr>
      </w:pPr>
      <w:r w:rsidRPr="00F60973">
        <w:rPr>
          <w:bCs/>
          <w:lang w:val="hr-HR"/>
        </w:rPr>
        <w:t>upitnik za učenike</w:t>
      </w:r>
    </w:p>
    <w:p w14:paraId="2DCDADDF" w14:textId="77777777" w:rsidR="00F60973" w:rsidRPr="00F60973" w:rsidRDefault="00F60973" w:rsidP="00F60973">
      <w:pPr>
        <w:pStyle w:val="ListParagraph"/>
        <w:numPr>
          <w:ilvl w:val="0"/>
          <w:numId w:val="14"/>
        </w:numPr>
        <w:spacing w:before="100" w:after="100" w:line="276" w:lineRule="auto"/>
        <w:ind w:left="1890"/>
        <w:jc w:val="both"/>
        <w:rPr>
          <w:bCs/>
          <w:lang w:val="hr-HR"/>
        </w:rPr>
      </w:pPr>
      <w:r w:rsidRPr="00F60973">
        <w:rPr>
          <w:bCs/>
          <w:lang w:val="hr-HR"/>
        </w:rPr>
        <w:t xml:space="preserve">evaluaciju </w:t>
      </w:r>
    </w:p>
    <w:p w14:paraId="400371F4" w14:textId="554DEE50" w:rsidR="00F60973" w:rsidRDefault="00F60973" w:rsidP="00F60973">
      <w:pPr>
        <w:spacing w:before="100" w:after="100" w:line="276" w:lineRule="auto"/>
        <w:ind w:left="720"/>
        <w:jc w:val="both"/>
        <w:rPr>
          <w:bCs/>
          <w:lang w:val="hr-HR"/>
        </w:rPr>
      </w:pPr>
      <w:r>
        <w:rPr>
          <w:bCs/>
          <w:lang w:val="hr-HR"/>
        </w:rPr>
        <w:t>Prilog</w:t>
      </w:r>
      <w:r w:rsidRPr="00F60973">
        <w:rPr>
          <w:bCs/>
          <w:lang w:val="hr-HR"/>
        </w:rPr>
        <w:t xml:space="preserve"> 4: Primjeri održanih sati (priprema za nastavu, evaluacija, dokazi o uspješnosti za različite nivoe obrazovanja)</w:t>
      </w:r>
    </w:p>
    <w:p w14:paraId="2EB96F44" w14:textId="4E503629" w:rsidR="00F60973" w:rsidRDefault="00842D0B" w:rsidP="00676769">
      <w:pPr>
        <w:spacing w:before="100" w:after="100" w:line="276" w:lineRule="auto"/>
        <w:jc w:val="both"/>
        <w:rPr>
          <w:bCs/>
          <w:lang w:val="hr-HR"/>
        </w:rPr>
      </w:pPr>
      <w:r>
        <w:rPr>
          <w:bCs/>
          <w:lang w:val="hr-HR"/>
        </w:rPr>
        <w:t xml:space="preserve">Drugi dan rada bio je posvećen razvoju </w:t>
      </w:r>
      <w:r w:rsidRPr="00842D0B">
        <w:rPr>
          <w:b/>
          <w:lang w:val="hr-HR"/>
        </w:rPr>
        <w:t>Programa za integraciju ključnih kompetencija u obrazovni sistem Crne Gore</w:t>
      </w:r>
      <w:r>
        <w:rPr>
          <w:bCs/>
          <w:lang w:val="hr-HR"/>
        </w:rPr>
        <w:t xml:space="preserve">, </w:t>
      </w:r>
      <w:r w:rsidR="00AA0B95" w:rsidRPr="00AA0B95">
        <w:rPr>
          <w:bCs/>
          <w:lang w:val="hr-HR"/>
        </w:rPr>
        <w:t xml:space="preserve">dokument javne politike kojim se utvrđuju operativni ciljevi i aktivnosti </w:t>
      </w:r>
      <w:r w:rsidR="00AA0B95">
        <w:rPr>
          <w:bCs/>
          <w:lang w:val="hr-HR"/>
        </w:rPr>
        <w:t>u iduće tri godine (2021-2023) kako bi se ključne kompetencije u visokoj mjeri integrisale u obrazovni sistem Crne Gore. Definisani su struktura dokumenta, izvršena je analiza postojećeg stanja (uključivo S</w:t>
      </w:r>
      <w:r w:rsidR="001A0BC2">
        <w:rPr>
          <w:bCs/>
          <w:lang w:val="hr-HR"/>
        </w:rPr>
        <w:t>V</w:t>
      </w:r>
      <w:r w:rsidR="00AA0B95">
        <w:rPr>
          <w:bCs/>
          <w:lang w:val="hr-HR"/>
        </w:rPr>
        <w:t xml:space="preserve">OT matricu), te su za svaki od tri definisana operativna cilja razvijene </w:t>
      </w:r>
      <w:r w:rsidR="00AA0B95" w:rsidRPr="00AA0B95">
        <w:rPr>
          <w:bCs/>
          <w:lang w:val="hr-HR"/>
        </w:rPr>
        <w:t>aktivnosti, nosioci aktivnosti i partneri u realizaciji aktivnosti, vremenski okvir za realizaciju (početak i završetak aktivnosti), indikatori napretka (uključujući početno i očekivano stanje), te finansijska sredstva potrebna za realizaciju i izvori finansiranja</w:t>
      </w:r>
      <w:r w:rsidR="00AA0B95">
        <w:rPr>
          <w:bCs/>
          <w:lang w:val="hr-HR"/>
        </w:rPr>
        <w:t>. Operativni ciljevi (definisani na drugom sastanku Projektnog tima u Budvi) su:</w:t>
      </w:r>
    </w:p>
    <w:p w14:paraId="295E96EF" w14:textId="77777777" w:rsidR="00AA0B95" w:rsidRPr="004834B0" w:rsidRDefault="00AA0B95" w:rsidP="00AA0B95">
      <w:pPr>
        <w:pStyle w:val="ListParagraph"/>
        <w:numPr>
          <w:ilvl w:val="0"/>
          <w:numId w:val="15"/>
        </w:numPr>
        <w:spacing w:before="100" w:after="100" w:line="276" w:lineRule="auto"/>
        <w:jc w:val="both"/>
        <w:rPr>
          <w:bCs/>
          <w:lang w:val="hr-HR"/>
        </w:rPr>
      </w:pPr>
      <w:r w:rsidRPr="004834B0">
        <w:rPr>
          <w:bCs/>
          <w:lang w:val="hr-HR"/>
        </w:rPr>
        <w:t>Operativni cilj 1: Integracija ključnih kompetencija podržana je na nivou sistema</w:t>
      </w:r>
    </w:p>
    <w:p w14:paraId="1846B9B6" w14:textId="77777777" w:rsidR="00AA0B95" w:rsidRDefault="00AA0B95" w:rsidP="00AA0B95">
      <w:pPr>
        <w:pStyle w:val="ListParagraph"/>
        <w:numPr>
          <w:ilvl w:val="0"/>
          <w:numId w:val="15"/>
        </w:numPr>
        <w:spacing w:before="100" w:after="100" w:line="276" w:lineRule="auto"/>
        <w:jc w:val="both"/>
        <w:rPr>
          <w:bCs/>
          <w:lang w:val="hr-HR"/>
        </w:rPr>
      </w:pPr>
      <w:r w:rsidRPr="004834B0">
        <w:rPr>
          <w:bCs/>
          <w:lang w:val="hr-HR"/>
        </w:rPr>
        <w:t>Operativni cilj 2: Nastavnici na svim nivoima su podržani da integrišu ključne kompetencije u nastavu i učenje</w:t>
      </w:r>
    </w:p>
    <w:p w14:paraId="04FAECE4" w14:textId="418B4E46" w:rsidR="00AA0B95" w:rsidRPr="00AA0B95" w:rsidRDefault="00AA0B95" w:rsidP="00AA0B95">
      <w:pPr>
        <w:pStyle w:val="ListParagraph"/>
        <w:numPr>
          <w:ilvl w:val="0"/>
          <w:numId w:val="15"/>
        </w:numPr>
        <w:spacing w:before="100" w:after="100" w:line="276" w:lineRule="auto"/>
        <w:jc w:val="both"/>
        <w:rPr>
          <w:bCs/>
          <w:lang w:val="hr-HR"/>
        </w:rPr>
      </w:pPr>
      <w:r w:rsidRPr="00AA0B95">
        <w:rPr>
          <w:bCs/>
          <w:lang w:val="hr-HR"/>
        </w:rPr>
        <w:t>Operativni cilj 3: Svijest o važnosti integracije ključnih kompetencija podignuta je u opštoj i stručnoj javnosti</w:t>
      </w:r>
    </w:p>
    <w:p w14:paraId="350C33EE" w14:textId="00A544A4" w:rsidR="004834B0" w:rsidRDefault="00AA0B95" w:rsidP="00AA0B95">
      <w:pPr>
        <w:spacing w:before="100" w:after="100" w:line="276" w:lineRule="auto"/>
        <w:jc w:val="both"/>
        <w:rPr>
          <w:bCs/>
          <w:lang w:val="hr-HR"/>
        </w:rPr>
      </w:pPr>
      <w:r>
        <w:rPr>
          <w:bCs/>
          <w:lang w:val="hr-HR"/>
        </w:rPr>
        <w:t>Struktura dokum</w:t>
      </w:r>
      <w:r w:rsidR="001A0BC2">
        <w:rPr>
          <w:bCs/>
          <w:lang w:val="hr-HR"/>
        </w:rPr>
        <w:t>en</w:t>
      </w:r>
      <w:r>
        <w:rPr>
          <w:bCs/>
          <w:lang w:val="hr-HR"/>
        </w:rPr>
        <w:t xml:space="preserve">ta u cijelosti je usaglašena s </w:t>
      </w:r>
      <w:r w:rsidRPr="00AA0B95">
        <w:rPr>
          <w:bCs/>
          <w:lang w:val="hr-HR"/>
        </w:rPr>
        <w:t xml:space="preserve">Uredbom o načinu i postupku izrade, usklađivanja i praćenja sprovođenja strateških dokumenata ("Službeni list CG", br. 54/2018) i Metodologijom razvijanja </w:t>
      </w:r>
      <w:r w:rsidRPr="00AA0B95">
        <w:rPr>
          <w:bCs/>
          <w:lang w:val="hr-HR"/>
        </w:rPr>
        <w:lastRenderedPageBreak/>
        <w:t>politika, izrade i praćenja sprovođenja strateških dokumenata (dokument Sektora za koordinaciju, usklađenost i praćenje sprovođenja strateških dokumenata kojima se utvrđuju javne politike - Generalni sekretarijat Vlade Crne Gore)</w:t>
      </w:r>
      <w:r>
        <w:rPr>
          <w:bCs/>
          <w:lang w:val="hr-HR"/>
        </w:rPr>
        <w:t>. Ona sadržava:</w:t>
      </w:r>
    </w:p>
    <w:p w14:paraId="23C0D8D6" w14:textId="77777777"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Uvod i veza s Crnogorskim okvirnim programaom</w:t>
      </w:r>
    </w:p>
    <w:p w14:paraId="384B4683" w14:textId="51645C86"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 xml:space="preserve">Opis stanja koje zahtijeva rješavanje </w:t>
      </w:r>
    </w:p>
    <w:p w14:paraId="3ADCCEFB" w14:textId="77777777"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Veza s Crnogorskim okvirnim programaom</w:t>
      </w:r>
    </w:p>
    <w:p w14:paraId="43FD4049" w14:textId="77777777"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Zbog čega je potreban dokument</w:t>
      </w:r>
    </w:p>
    <w:p w14:paraId="659806D6" w14:textId="77777777"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Usklađenost s postojećim strateškim okvirom</w:t>
      </w:r>
    </w:p>
    <w:p w14:paraId="144B232D" w14:textId="77777777"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Usklađenost s procesom evropske integracije i ključnim politikama EU</w:t>
      </w:r>
    </w:p>
    <w:p w14:paraId="21912A40" w14:textId="77777777"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Operativni ciljevi i prateći indikatori učinka</w:t>
      </w:r>
    </w:p>
    <w:p w14:paraId="590E95DE" w14:textId="77777777"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Aktivnosti za sprovođenje operativnih ciljeva</w:t>
      </w:r>
      <w:r w:rsidRPr="00AA0B95">
        <w:rPr>
          <w:bCs/>
          <w:lang w:val="hr-HR"/>
        </w:rPr>
        <w:tab/>
      </w:r>
    </w:p>
    <w:p w14:paraId="1F983D77" w14:textId="77777777" w:rsidR="00AA0B95" w:rsidRPr="00AA0B95" w:rsidRDefault="00AA0B95" w:rsidP="00AA0B95">
      <w:pPr>
        <w:pStyle w:val="ListParagraph"/>
        <w:numPr>
          <w:ilvl w:val="0"/>
          <w:numId w:val="16"/>
        </w:numPr>
        <w:spacing w:before="100" w:after="100" w:line="276" w:lineRule="auto"/>
        <w:jc w:val="both"/>
        <w:rPr>
          <w:bCs/>
          <w:lang w:val="hr-HR"/>
        </w:rPr>
      </w:pPr>
      <w:r w:rsidRPr="00AA0B95">
        <w:rPr>
          <w:bCs/>
          <w:lang w:val="hr-HR"/>
        </w:rPr>
        <w:t>Opis aktivnosti nadležnih organa i tijela za praćenje sprovođenja Programa</w:t>
      </w:r>
    </w:p>
    <w:p w14:paraId="31CFF73C" w14:textId="68D41F4B" w:rsidR="00AA0B95" w:rsidRDefault="00AA0B95" w:rsidP="00AA0B95">
      <w:pPr>
        <w:pStyle w:val="ListParagraph"/>
        <w:numPr>
          <w:ilvl w:val="0"/>
          <w:numId w:val="16"/>
        </w:numPr>
        <w:spacing w:before="100" w:after="100" w:line="276" w:lineRule="auto"/>
        <w:jc w:val="both"/>
        <w:rPr>
          <w:bCs/>
          <w:lang w:val="hr-HR"/>
        </w:rPr>
      </w:pPr>
      <w:r w:rsidRPr="00AA0B95">
        <w:rPr>
          <w:bCs/>
          <w:lang w:val="hr-HR"/>
        </w:rPr>
        <w:t>Način izvještavanja i evaluacije</w:t>
      </w:r>
    </w:p>
    <w:p w14:paraId="6288D1CB" w14:textId="42252760" w:rsidR="004834B0" w:rsidRPr="00AA0B95" w:rsidRDefault="004834B0" w:rsidP="00AA0B95">
      <w:pPr>
        <w:spacing w:before="100" w:after="100" w:line="276" w:lineRule="auto"/>
        <w:jc w:val="both"/>
        <w:rPr>
          <w:bCs/>
          <w:lang w:val="hr-HR"/>
        </w:rPr>
      </w:pPr>
    </w:p>
    <w:p w14:paraId="5F190827" w14:textId="51ABB44B" w:rsidR="00676769" w:rsidRPr="00E4081C" w:rsidRDefault="00AA0B95" w:rsidP="00676769">
      <w:pPr>
        <w:spacing w:before="100" w:after="100" w:line="276" w:lineRule="auto"/>
        <w:jc w:val="both"/>
        <w:rPr>
          <w:bCs/>
          <w:lang w:val="hr-HR"/>
        </w:rPr>
      </w:pPr>
      <w:r>
        <w:rPr>
          <w:bCs/>
          <w:lang w:val="hr-HR"/>
        </w:rPr>
        <w:t xml:space="preserve">Tokom </w:t>
      </w:r>
      <w:r w:rsidR="00676769" w:rsidRPr="00E4081C">
        <w:rPr>
          <w:bCs/>
          <w:lang w:val="hr-HR"/>
        </w:rPr>
        <w:t xml:space="preserve"> </w:t>
      </w:r>
      <w:r>
        <w:rPr>
          <w:bCs/>
          <w:lang w:val="hr-HR"/>
        </w:rPr>
        <w:t xml:space="preserve">dvodnevnog rada Projektnog tima doneseni </w:t>
      </w:r>
      <w:r w:rsidR="00676769" w:rsidRPr="00E4081C">
        <w:rPr>
          <w:bCs/>
          <w:lang w:val="hr-HR"/>
        </w:rPr>
        <w:t xml:space="preserve">su sljedeći </w:t>
      </w:r>
      <w:r w:rsidR="00676769" w:rsidRPr="00E4081C">
        <w:rPr>
          <w:b/>
          <w:lang w:val="hr-HR"/>
        </w:rPr>
        <w:t>zaključci</w:t>
      </w:r>
      <w:r w:rsidR="00676769" w:rsidRPr="00E4081C">
        <w:rPr>
          <w:bCs/>
          <w:lang w:val="hr-HR"/>
        </w:rPr>
        <w:t>:</w:t>
      </w:r>
    </w:p>
    <w:p w14:paraId="1EEEFAF7" w14:textId="77777777" w:rsidR="00BF2AA2" w:rsidRDefault="00BF2AA2" w:rsidP="00676769">
      <w:pPr>
        <w:pStyle w:val="ListParagraph"/>
        <w:numPr>
          <w:ilvl w:val="0"/>
          <w:numId w:val="1"/>
        </w:numPr>
        <w:spacing w:before="100" w:after="100" w:line="276" w:lineRule="auto"/>
        <w:jc w:val="both"/>
        <w:rPr>
          <w:bCs/>
          <w:lang w:val="hr-HR"/>
        </w:rPr>
      </w:pPr>
      <w:r>
        <w:rPr>
          <w:bCs/>
          <w:lang w:val="hr-HR"/>
        </w:rPr>
        <w:t xml:space="preserve">Zaključci vezani za </w:t>
      </w:r>
      <w:r w:rsidRPr="00BF2AA2">
        <w:rPr>
          <w:b/>
          <w:lang w:val="hr-HR"/>
        </w:rPr>
        <w:t>Crnogorski okvirni program ključnih kompetencija:</w:t>
      </w:r>
    </w:p>
    <w:p w14:paraId="6D4278D0" w14:textId="43076A5C" w:rsidR="00676769" w:rsidRDefault="00BF2AA2" w:rsidP="00BF2AA2">
      <w:pPr>
        <w:pStyle w:val="ListParagraph"/>
        <w:numPr>
          <w:ilvl w:val="1"/>
          <w:numId w:val="1"/>
        </w:numPr>
        <w:spacing w:before="100" w:after="100" w:line="276" w:lineRule="auto"/>
        <w:jc w:val="both"/>
        <w:rPr>
          <w:bCs/>
          <w:lang w:val="hr-HR"/>
        </w:rPr>
      </w:pPr>
      <w:r>
        <w:rPr>
          <w:bCs/>
          <w:lang w:val="hr-HR"/>
        </w:rPr>
        <w:t>Ishodi učenja za svih osam ključnih kompetencija predstavljaju dobru osnovu, ali ih je potrebno ujednačiti (po „krupnoći“), pojedine dodatno okrupniti, napraviti otklon od predmetnih ishoda i složiti po logici opisa kompetnica iz Eu referentnog programa.</w:t>
      </w:r>
    </w:p>
    <w:p w14:paraId="0E882052" w14:textId="247543FD" w:rsidR="00BF2AA2" w:rsidRDefault="00BF2AA2" w:rsidP="00BF2AA2">
      <w:pPr>
        <w:pStyle w:val="ListParagraph"/>
        <w:numPr>
          <w:ilvl w:val="1"/>
          <w:numId w:val="1"/>
        </w:numPr>
        <w:spacing w:before="100" w:after="100" w:line="276" w:lineRule="auto"/>
        <w:jc w:val="both"/>
        <w:rPr>
          <w:bCs/>
          <w:lang w:val="hr-HR"/>
        </w:rPr>
      </w:pPr>
      <w:r>
        <w:rPr>
          <w:bCs/>
          <w:lang w:val="hr-HR"/>
        </w:rPr>
        <w:t xml:space="preserve">Za </w:t>
      </w:r>
      <w:r w:rsidR="00E15182">
        <w:rPr>
          <w:bCs/>
          <w:lang w:val="hr-HR"/>
        </w:rPr>
        <w:t>s</w:t>
      </w:r>
      <w:r>
        <w:rPr>
          <w:bCs/>
          <w:lang w:val="hr-HR"/>
        </w:rPr>
        <w:t xml:space="preserve">provođenje aktivnosti iz predhodne tačke imenuje se </w:t>
      </w:r>
      <w:r w:rsidRPr="00314772">
        <w:rPr>
          <w:b/>
          <w:lang w:val="hr-HR"/>
        </w:rPr>
        <w:t xml:space="preserve">podgrupa </w:t>
      </w:r>
      <w:r>
        <w:rPr>
          <w:bCs/>
          <w:lang w:val="hr-HR"/>
        </w:rPr>
        <w:t>u sljedećem sastavu:</w:t>
      </w:r>
    </w:p>
    <w:p w14:paraId="10898F1C" w14:textId="4B4A4E89" w:rsidR="00BF2AA2" w:rsidRDefault="00BF2AA2" w:rsidP="00BF2AA2">
      <w:pPr>
        <w:pStyle w:val="ListParagraph"/>
        <w:numPr>
          <w:ilvl w:val="2"/>
          <w:numId w:val="1"/>
        </w:numPr>
        <w:spacing w:before="100" w:after="100" w:line="276" w:lineRule="auto"/>
        <w:jc w:val="both"/>
        <w:rPr>
          <w:bCs/>
          <w:lang w:val="hr-HR"/>
        </w:rPr>
      </w:pPr>
      <w:r>
        <w:rPr>
          <w:bCs/>
          <w:lang w:val="hr-HR"/>
        </w:rPr>
        <w:t>Branka Kankaraš, Ministartvo prosvjete</w:t>
      </w:r>
    </w:p>
    <w:p w14:paraId="443AF394" w14:textId="344A01FA" w:rsidR="00BF2AA2" w:rsidRDefault="00BF2AA2" w:rsidP="00BF2AA2">
      <w:pPr>
        <w:pStyle w:val="ListParagraph"/>
        <w:numPr>
          <w:ilvl w:val="2"/>
          <w:numId w:val="1"/>
        </w:numPr>
        <w:spacing w:before="100" w:after="100" w:line="276" w:lineRule="auto"/>
        <w:jc w:val="both"/>
        <w:rPr>
          <w:bCs/>
          <w:lang w:val="hr-HR"/>
        </w:rPr>
      </w:pPr>
      <w:r>
        <w:rPr>
          <w:bCs/>
          <w:lang w:val="hr-HR"/>
        </w:rPr>
        <w:t>Zora Bogićević, Ministartvo prosvjete</w:t>
      </w:r>
    </w:p>
    <w:p w14:paraId="5DF8B382" w14:textId="28A109BC" w:rsidR="00BF2AA2" w:rsidRDefault="00BF2AA2" w:rsidP="00BF2AA2">
      <w:pPr>
        <w:pStyle w:val="ListParagraph"/>
        <w:numPr>
          <w:ilvl w:val="2"/>
          <w:numId w:val="1"/>
        </w:numPr>
        <w:spacing w:before="100" w:after="100" w:line="276" w:lineRule="auto"/>
        <w:jc w:val="both"/>
        <w:rPr>
          <w:bCs/>
          <w:lang w:val="hr-HR"/>
        </w:rPr>
      </w:pPr>
      <w:r>
        <w:rPr>
          <w:bCs/>
          <w:lang w:val="hr-HR"/>
        </w:rPr>
        <w:t>Nevena Čabrilo, Zavod za školstvo</w:t>
      </w:r>
    </w:p>
    <w:p w14:paraId="34403FE6" w14:textId="77777777" w:rsidR="00BF2AA2" w:rsidRDefault="00BF2AA2" w:rsidP="00BF2AA2">
      <w:pPr>
        <w:pStyle w:val="ListParagraph"/>
        <w:numPr>
          <w:ilvl w:val="2"/>
          <w:numId w:val="1"/>
        </w:numPr>
        <w:spacing w:before="100" w:after="100" w:line="276" w:lineRule="auto"/>
        <w:jc w:val="both"/>
        <w:rPr>
          <w:bCs/>
          <w:lang w:val="hr-HR"/>
        </w:rPr>
      </w:pPr>
      <w:r>
        <w:rPr>
          <w:bCs/>
          <w:lang w:val="hr-HR"/>
        </w:rPr>
        <w:t>Radoje Novović, Zavod za školstvo</w:t>
      </w:r>
    </w:p>
    <w:p w14:paraId="4332590F" w14:textId="6E7DCE6F" w:rsidR="00BF2AA2" w:rsidRDefault="00BF2AA2" w:rsidP="00BF2AA2">
      <w:pPr>
        <w:pStyle w:val="ListParagraph"/>
        <w:numPr>
          <w:ilvl w:val="2"/>
          <w:numId w:val="1"/>
        </w:numPr>
        <w:spacing w:before="100" w:after="100" w:line="276" w:lineRule="auto"/>
        <w:jc w:val="both"/>
        <w:rPr>
          <w:bCs/>
          <w:lang w:val="hr-HR"/>
        </w:rPr>
      </w:pPr>
      <w:r>
        <w:rPr>
          <w:bCs/>
          <w:lang w:val="hr-HR"/>
        </w:rPr>
        <w:t>Zorica Minić, Ispitni centar</w:t>
      </w:r>
    </w:p>
    <w:p w14:paraId="0D0A5299" w14:textId="1C24E6EE" w:rsidR="00BF2AA2" w:rsidRDefault="00BF2AA2" w:rsidP="00BF2AA2">
      <w:pPr>
        <w:pStyle w:val="ListParagraph"/>
        <w:numPr>
          <w:ilvl w:val="2"/>
          <w:numId w:val="1"/>
        </w:numPr>
        <w:spacing w:before="100" w:after="100" w:line="276" w:lineRule="auto"/>
        <w:jc w:val="both"/>
        <w:rPr>
          <w:bCs/>
          <w:lang w:val="hr-HR"/>
        </w:rPr>
      </w:pPr>
      <w:r>
        <w:rPr>
          <w:bCs/>
          <w:lang w:val="hr-HR"/>
        </w:rPr>
        <w:t>Sandra Brkanović, Centra za stručno obrazovanje</w:t>
      </w:r>
    </w:p>
    <w:p w14:paraId="49B31D15" w14:textId="7E05AE54" w:rsidR="00BF2AA2" w:rsidRPr="00BF2AA2" w:rsidRDefault="00BF2AA2" w:rsidP="00BF2AA2">
      <w:pPr>
        <w:pStyle w:val="ListParagraph"/>
        <w:numPr>
          <w:ilvl w:val="2"/>
          <w:numId w:val="1"/>
        </w:numPr>
        <w:spacing w:before="100" w:after="100" w:line="276" w:lineRule="auto"/>
        <w:jc w:val="both"/>
        <w:rPr>
          <w:bCs/>
          <w:lang w:val="hr-HR"/>
        </w:rPr>
      </w:pPr>
      <w:r>
        <w:rPr>
          <w:bCs/>
          <w:lang w:val="hr-HR"/>
        </w:rPr>
        <w:t>Srđan Obradović, Centra za stručno obrazovanje</w:t>
      </w:r>
    </w:p>
    <w:p w14:paraId="698C0CB5" w14:textId="68C6D86A" w:rsidR="00BF2AA2" w:rsidRDefault="00BF2AA2" w:rsidP="00BF2AA2">
      <w:pPr>
        <w:pStyle w:val="ListParagraph"/>
        <w:numPr>
          <w:ilvl w:val="2"/>
          <w:numId w:val="1"/>
        </w:numPr>
        <w:spacing w:before="100" w:after="100" w:line="276" w:lineRule="auto"/>
        <w:jc w:val="both"/>
        <w:rPr>
          <w:bCs/>
          <w:lang w:val="hr-HR"/>
        </w:rPr>
      </w:pPr>
      <w:r>
        <w:rPr>
          <w:bCs/>
          <w:lang w:val="hr-HR"/>
        </w:rPr>
        <w:t>Dijana Vučković, Filozofski fakultet Univerziteta Crne Gore</w:t>
      </w:r>
    </w:p>
    <w:p w14:paraId="48564E22" w14:textId="0A180C9F" w:rsidR="00BF2AA2" w:rsidRDefault="00BF2AA2" w:rsidP="00BF2AA2">
      <w:pPr>
        <w:pStyle w:val="ListParagraph"/>
        <w:numPr>
          <w:ilvl w:val="2"/>
          <w:numId w:val="1"/>
        </w:numPr>
        <w:spacing w:before="100" w:after="100" w:line="276" w:lineRule="auto"/>
        <w:jc w:val="both"/>
        <w:rPr>
          <w:bCs/>
          <w:lang w:val="hr-HR"/>
        </w:rPr>
      </w:pPr>
      <w:r>
        <w:rPr>
          <w:bCs/>
          <w:lang w:val="hr-HR"/>
        </w:rPr>
        <w:t>Božidar Popović, Prirdno-matematički fakultet Univerziteta Crne Gore</w:t>
      </w:r>
    </w:p>
    <w:p w14:paraId="57A8F66B" w14:textId="1EC98694" w:rsidR="00BF2AA2" w:rsidRDefault="00BF2AA2" w:rsidP="00BF2AA2">
      <w:pPr>
        <w:pStyle w:val="ListParagraph"/>
        <w:numPr>
          <w:ilvl w:val="1"/>
          <w:numId w:val="1"/>
        </w:numPr>
        <w:spacing w:before="100" w:after="100" w:line="276" w:lineRule="auto"/>
        <w:jc w:val="both"/>
        <w:rPr>
          <w:bCs/>
          <w:lang w:val="hr-HR"/>
        </w:rPr>
      </w:pPr>
      <w:r>
        <w:rPr>
          <w:bCs/>
          <w:lang w:val="hr-HR"/>
        </w:rPr>
        <w:t>Podgrupa će se sastati 16. i 17.</w:t>
      </w:r>
      <w:r w:rsidR="00E15182">
        <w:rPr>
          <w:bCs/>
          <w:lang w:val="hr-HR"/>
        </w:rPr>
        <w:t xml:space="preserve"> marta </w:t>
      </w:r>
      <w:r>
        <w:rPr>
          <w:bCs/>
          <w:lang w:val="hr-HR"/>
        </w:rPr>
        <w:t>2020. godine u Baru, i na dvodnevnoj radionici će izvršiti dodijeljeni joj zadatak</w:t>
      </w:r>
      <w:r w:rsidR="00083600">
        <w:rPr>
          <w:bCs/>
          <w:lang w:val="hr-HR"/>
        </w:rPr>
        <w:t>, te će Projektni tim raspraviti unaprijeđenu verziju na idućem sastanku koji će biti održan 23.3.2020. godine u Podgorici</w:t>
      </w:r>
    </w:p>
    <w:p w14:paraId="21CEABE3" w14:textId="55FDC079" w:rsidR="00083600" w:rsidRDefault="00083600" w:rsidP="00BF2AA2">
      <w:pPr>
        <w:pStyle w:val="ListParagraph"/>
        <w:numPr>
          <w:ilvl w:val="1"/>
          <w:numId w:val="1"/>
        </w:numPr>
        <w:spacing w:before="100" w:after="100" w:line="276" w:lineRule="auto"/>
        <w:jc w:val="both"/>
        <w:rPr>
          <w:bCs/>
          <w:lang w:val="hr-HR"/>
        </w:rPr>
      </w:pPr>
      <w:r>
        <w:rPr>
          <w:bCs/>
          <w:lang w:val="hr-HR"/>
        </w:rPr>
        <w:t>Tekst Crnogorskog okvirnog programa dostavlja se svim č</w:t>
      </w:r>
      <w:r w:rsidR="00E15182">
        <w:rPr>
          <w:bCs/>
          <w:lang w:val="hr-HR"/>
        </w:rPr>
        <w:t>la</w:t>
      </w:r>
      <w:r>
        <w:rPr>
          <w:bCs/>
          <w:lang w:val="hr-HR"/>
        </w:rPr>
        <w:t>novima Projektnog tima na komentare (davati komentare na sva poglavlja izusevši ishode učenja) do petka 20.</w:t>
      </w:r>
      <w:r w:rsidR="00E15182">
        <w:rPr>
          <w:bCs/>
          <w:lang w:val="hr-HR"/>
        </w:rPr>
        <w:t xml:space="preserve"> marta </w:t>
      </w:r>
      <w:r>
        <w:rPr>
          <w:bCs/>
          <w:lang w:val="hr-HR"/>
        </w:rPr>
        <w:lastRenderedPageBreak/>
        <w:t>2020. godine</w:t>
      </w:r>
    </w:p>
    <w:p w14:paraId="3FE5C7ED" w14:textId="1886B9E0" w:rsidR="00083600" w:rsidRPr="00314772" w:rsidRDefault="00083600" w:rsidP="00BF2AA2">
      <w:pPr>
        <w:pStyle w:val="ListParagraph"/>
        <w:numPr>
          <w:ilvl w:val="1"/>
          <w:numId w:val="1"/>
        </w:numPr>
        <w:spacing w:before="100" w:after="100" w:line="276" w:lineRule="auto"/>
        <w:jc w:val="both"/>
        <w:rPr>
          <w:b/>
          <w:lang w:val="hr-HR"/>
        </w:rPr>
      </w:pPr>
      <w:r w:rsidRPr="00314772">
        <w:rPr>
          <w:b/>
          <w:lang w:val="hr-HR"/>
        </w:rPr>
        <w:t xml:space="preserve">Prije podnošenja finalne verzije Crnogorskog okvirnog programa ključnih kompetencija Nacionalnom savjetu za obrazovanje, izvršit će se njegovo testiranje (pilotiranje) kroz proces obuke nastavnika osnovnih i srednjih škola. Nakon prikupljenih njihovih stavova o primjeni Okvirnig programa, Projektni tim će finalizirati okvir i podnijeti ga Nacionalnom savjetu na usvajanje, u trećem ili četvrtom kvartaku Projekta. Na </w:t>
      </w:r>
      <w:r w:rsidR="00314772" w:rsidRPr="00314772">
        <w:rPr>
          <w:b/>
          <w:lang w:val="hr-HR"/>
        </w:rPr>
        <w:t>osnovu toga, zaključuje se da se Upravmnom odboru Projekta predloži produžetak ove aktivnosti do juna 2021. godine.</w:t>
      </w:r>
    </w:p>
    <w:p w14:paraId="6E6EE592" w14:textId="4885CFBF" w:rsidR="007E6157" w:rsidRDefault="00314772" w:rsidP="007E6157">
      <w:pPr>
        <w:pStyle w:val="ListParagraph"/>
        <w:numPr>
          <w:ilvl w:val="0"/>
          <w:numId w:val="1"/>
        </w:numPr>
        <w:spacing w:before="100" w:after="100" w:line="276" w:lineRule="auto"/>
        <w:jc w:val="both"/>
        <w:rPr>
          <w:bCs/>
          <w:lang w:val="hr-HR"/>
        </w:rPr>
      </w:pPr>
      <w:r>
        <w:rPr>
          <w:bCs/>
          <w:lang w:val="hr-HR"/>
        </w:rPr>
        <w:t xml:space="preserve">Formulišu se sljedeći zaključci i preporuke vezane za </w:t>
      </w:r>
      <w:r w:rsidRPr="00B264BA">
        <w:rPr>
          <w:b/>
          <w:lang w:val="hr-HR"/>
        </w:rPr>
        <w:t>analizu STEM predmetnih programa i analizu KPR-a</w:t>
      </w:r>
      <w:r>
        <w:rPr>
          <w:bCs/>
          <w:lang w:val="hr-HR"/>
        </w:rPr>
        <w:t>:</w:t>
      </w:r>
    </w:p>
    <w:p w14:paraId="0FDC4C3E" w14:textId="77777777" w:rsidR="00FB3E52" w:rsidRPr="00FB3E52" w:rsidRDefault="00FB3E52" w:rsidP="00FB3E52">
      <w:pPr>
        <w:pStyle w:val="ListParagraph"/>
        <w:numPr>
          <w:ilvl w:val="1"/>
          <w:numId w:val="1"/>
        </w:numPr>
        <w:spacing w:before="100" w:after="100" w:line="276" w:lineRule="auto"/>
        <w:jc w:val="both"/>
        <w:rPr>
          <w:bCs/>
          <w:lang w:val="hr-HR"/>
        </w:rPr>
      </w:pPr>
      <w:r w:rsidRPr="00FB3E52">
        <w:rPr>
          <w:bCs/>
          <w:lang w:val="hr-HR"/>
        </w:rPr>
        <w:t xml:space="preserve">U zakonodavnom okviru koji reguliše rad obrazovnog sistema Crne Gore ključne kompetencije su zastupljene u svim relevantnim zakonima. </w:t>
      </w:r>
    </w:p>
    <w:p w14:paraId="11659309" w14:textId="77777777" w:rsidR="00FB3E52" w:rsidRPr="00FB3E52" w:rsidRDefault="00FB3E52" w:rsidP="00FB3E52">
      <w:pPr>
        <w:pStyle w:val="ListParagraph"/>
        <w:numPr>
          <w:ilvl w:val="1"/>
          <w:numId w:val="1"/>
        </w:numPr>
        <w:spacing w:before="100" w:after="100" w:line="276" w:lineRule="auto"/>
        <w:jc w:val="both"/>
        <w:rPr>
          <w:bCs/>
          <w:lang w:val="hr-HR"/>
        </w:rPr>
      </w:pPr>
      <w:r w:rsidRPr="00FB3E52">
        <w:rPr>
          <w:bCs/>
          <w:lang w:val="hr-HR"/>
        </w:rPr>
        <w:t>U Programu za nivo predškolskog vaspitanja i obrazovanja, zastupljenost razvoja osam ključnih kompetencija preporučenih EU Referentim okvirom  je u potpunosti obuhvaćena kako primarnim programom tako i specijalizovanim i dodatnim programima</w:t>
      </w:r>
    </w:p>
    <w:p w14:paraId="00C66FB4" w14:textId="77777777" w:rsidR="00FB3E52" w:rsidRPr="00FB3E52" w:rsidRDefault="00FB3E52" w:rsidP="00FB3E52">
      <w:pPr>
        <w:pStyle w:val="ListParagraph"/>
        <w:numPr>
          <w:ilvl w:val="1"/>
          <w:numId w:val="1"/>
        </w:numPr>
        <w:spacing w:before="100" w:after="100" w:line="276" w:lineRule="auto"/>
        <w:jc w:val="both"/>
        <w:rPr>
          <w:bCs/>
          <w:lang w:val="hr-HR"/>
        </w:rPr>
      </w:pPr>
      <w:r w:rsidRPr="00FB3E52">
        <w:rPr>
          <w:bCs/>
          <w:lang w:val="hr-HR"/>
        </w:rPr>
        <w:t>Ključne kompetencije zatupljene su i u Metodološkom uputstvu za pisanje predmetnih programa zasnovanih na ishodima učenja za osnovnu školu (2017)</w:t>
      </w:r>
    </w:p>
    <w:p w14:paraId="57B7FF0B" w14:textId="5A959C50" w:rsidR="00FB3E52" w:rsidRPr="00FB3E52" w:rsidRDefault="00FB3E52" w:rsidP="00FB3E52">
      <w:pPr>
        <w:pStyle w:val="ListParagraph"/>
        <w:numPr>
          <w:ilvl w:val="1"/>
          <w:numId w:val="1"/>
        </w:numPr>
        <w:spacing w:before="100" w:after="100" w:line="276" w:lineRule="auto"/>
        <w:jc w:val="both"/>
        <w:rPr>
          <w:bCs/>
          <w:lang w:val="hr-HR"/>
        </w:rPr>
      </w:pPr>
      <w:r w:rsidRPr="00FB3E52">
        <w:rPr>
          <w:bCs/>
          <w:lang w:val="hr-HR"/>
        </w:rPr>
        <w:t>U analizi pojedinačnih obaveznih i izbornih predmeta za osnovnu školu prim</w:t>
      </w:r>
      <w:r w:rsidR="00F67846">
        <w:rPr>
          <w:bCs/>
          <w:lang w:val="hr-HR"/>
        </w:rPr>
        <w:t>j</w:t>
      </w:r>
      <w:r w:rsidRPr="00FB3E52">
        <w:rPr>
          <w:bCs/>
          <w:lang w:val="hr-HR"/>
        </w:rPr>
        <w:t>ećuje se nekoherentnost u odnosu na to u kojim segmentima predmetnog programa je zatupljen razvoj  ključnih kompetencija</w:t>
      </w:r>
    </w:p>
    <w:p w14:paraId="48C01ABE" w14:textId="77777777" w:rsidR="00FB3E52" w:rsidRPr="00FB3E52" w:rsidRDefault="00FB3E52" w:rsidP="00FB3E52">
      <w:pPr>
        <w:pStyle w:val="ListParagraph"/>
        <w:numPr>
          <w:ilvl w:val="1"/>
          <w:numId w:val="1"/>
        </w:numPr>
        <w:spacing w:before="100" w:after="100" w:line="276" w:lineRule="auto"/>
        <w:jc w:val="both"/>
        <w:rPr>
          <w:bCs/>
          <w:lang w:val="hr-HR"/>
        </w:rPr>
      </w:pPr>
      <w:r w:rsidRPr="00FB3E52">
        <w:rPr>
          <w:bCs/>
          <w:lang w:val="hr-HR"/>
        </w:rPr>
        <w:t>U Programu za nivo predškolskog vaspitanja i obrazovanja, zastupljenost razvoja osam ključnih kompetencija preporučenih EU Referentim okvirom  je u potpunosti obuhvaćena kako primarnim programom tako i specijalizovanim i dodatnim programima</w:t>
      </w:r>
    </w:p>
    <w:p w14:paraId="0CCED6D9" w14:textId="77777777" w:rsidR="00FB3E52" w:rsidRPr="00FB3E52" w:rsidRDefault="00FB3E52" w:rsidP="00FB3E52">
      <w:pPr>
        <w:pStyle w:val="ListParagraph"/>
        <w:numPr>
          <w:ilvl w:val="1"/>
          <w:numId w:val="1"/>
        </w:numPr>
        <w:spacing w:before="100" w:after="100" w:line="276" w:lineRule="auto"/>
        <w:jc w:val="both"/>
        <w:rPr>
          <w:bCs/>
          <w:lang w:val="hr-HR"/>
        </w:rPr>
      </w:pPr>
      <w:r w:rsidRPr="00FB3E52">
        <w:rPr>
          <w:bCs/>
          <w:lang w:val="hr-HR"/>
        </w:rPr>
        <w:t>Reformom (2016) obrazovnog programa za opšte srednje obrazovanje, u okviru operativnih ciljeva mogu se prepoznati između ostalih određene transferzalene i građanska kompetencija, ali ostale nisu nisu navedene.</w:t>
      </w:r>
    </w:p>
    <w:p w14:paraId="033CA6BB" w14:textId="77F79BF6" w:rsidR="00314772" w:rsidRDefault="00FB3E52" w:rsidP="00FB3E52">
      <w:pPr>
        <w:pStyle w:val="ListParagraph"/>
        <w:numPr>
          <w:ilvl w:val="1"/>
          <w:numId w:val="1"/>
        </w:numPr>
        <w:spacing w:before="100" w:after="100" w:line="276" w:lineRule="auto"/>
        <w:jc w:val="both"/>
        <w:rPr>
          <w:bCs/>
          <w:lang w:val="hr-HR"/>
        </w:rPr>
      </w:pPr>
      <w:r w:rsidRPr="00FB3E52">
        <w:rPr>
          <w:bCs/>
          <w:lang w:val="hr-HR"/>
        </w:rPr>
        <w:t>Pregledom i analizom sadržaja obrazovnih programa različitih nivoa obrazovanja, prepoznaju se različiti koncepcijski i metodološki pristupi u razvoju ključnih kompetencija. Određena pojmovna i terminološka raznolikost pristupa koje programski obuhvataju razvoj ključnih kompetencija mogu se prevazići Okvirnim programom ključnih kompetencija koji bi integrisao postojeći pluralizam uputstvom na ishode za sve nivoe.</w:t>
      </w:r>
    </w:p>
    <w:p w14:paraId="71271317" w14:textId="24156341" w:rsidR="00B264BA" w:rsidRDefault="00B264BA" w:rsidP="00FB3E52">
      <w:pPr>
        <w:pStyle w:val="ListParagraph"/>
        <w:numPr>
          <w:ilvl w:val="1"/>
          <w:numId w:val="1"/>
        </w:numPr>
        <w:spacing w:before="100" w:after="100" w:line="276" w:lineRule="auto"/>
        <w:jc w:val="both"/>
        <w:rPr>
          <w:bCs/>
          <w:lang w:val="hr-HR"/>
        </w:rPr>
      </w:pPr>
      <w:r w:rsidRPr="00B264BA">
        <w:rPr>
          <w:bCs/>
          <w:lang w:val="hr-HR"/>
        </w:rPr>
        <w:t>U inicijalnom obrazovanju nastavnika, nastavici razredne nastave stiču zadovoljavajuće vještine za nastavničku profesiju – stekli su duže i kvalitetno inicijalno obrazovanje (30-35 ECTS) i kompetentni su u svom domenu. No, za predmetne nastavnike uočena je</w:t>
      </w:r>
      <w:r w:rsidR="001703B2">
        <w:rPr>
          <w:bCs/>
          <w:lang w:val="hr-HR"/>
        </w:rPr>
        <w:t xml:space="preserve"> </w:t>
      </w:r>
      <w:r w:rsidR="00F67846">
        <w:rPr>
          <w:bCs/>
          <w:lang w:val="hr-HR"/>
        </w:rPr>
        <w:t>nedostatak</w:t>
      </w:r>
      <w:r w:rsidRPr="00B264BA">
        <w:rPr>
          <w:bCs/>
          <w:lang w:val="hr-HR"/>
        </w:rPr>
        <w:t xml:space="preserve"> pedagoških kompetencija zbog malog fonda časova u inicijalnom obrazovanju - uglavnom metodika svog predmeta, te kratkog trajanja (manje od 20 ECTS). Predmetna znanja dobijena su na  veoma visokom nivou, nastavnici se osjećaju kao predmetni stučnjaci. Znanja i vještine o razvoju ključnih kompetencija nijesu zastupljena u programima inicijalnog obrazovanja nastavnika, nastavnici smatraju da sami ni</w:t>
      </w:r>
      <w:r w:rsidR="001703B2">
        <w:rPr>
          <w:bCs/>
          <w:lang w:val="hr-HR"/>
        </w:rPr>
        <w:t>je</w:t>
      </w:r>
      <w:r w:rsidRPr="00B264BA">
        <w:rPr>
          <w:bCs/>
          <w:lang w:val="hr-HR"/>
        </w:rPr>
        <w:t>su stekli ključne kompetencije tokom studija.</w:t>
      </w:r>
      <w:r>
        <w:rPr>
          <w:bCs/>
          <w:lang w:val="hr-HR"/>
        </w:rPr>
        <w:t xml:space="preserve"> Utvrđuju se sljedeće perporuke:</w:t>
      </w:r>
    </w:p>
    <w:p w14:paraId="6E2AD64E" w14:textId="77777777" w:rsidR="00B264BA" w:rsidRPr="00B264BA" w:rsidRDefault="00B264BA" w:rsidP="00B264BA">
      <w:pPr>
        <w:pStyle w:val="ListParagraph"/>
        <w:numPr>
          <w:ilvl w:val="2"/>
          <w:numId w:val="1"/>
        </w:numPr>
        <w:spacing w:before="100" w:after="100" w:line="276" w:lineRule="auto"/>
        <w:jc w:val="both"/>
        <w:rPr>
          <w:bCs/>
          <w:lang w:val="hr-HR"/>
        </w:rPr>
      </w:pPr>
      <w:r w:rsidRPr="00B264BA">
        <w:rPr>
          <w:bCs/>
          <w:lang w:val="hr-HR"/>
        </w:rPr>
        <w:lastRenderedPageBreak/>
        <w:t>Utvrditi minimalnu zastupljenost pedagoško-psihološke i didaktičko-metodičke grupe predmeta kao i utvrđivanje minimalne zastupljenosti ključnih kompetencija u studijskim programima po kojima se obrazuju nastavnici</w:t>
      </w:r>
    </w:p>
    <w:p w14:paraId="264C0115" w14:textId="712AEA29" w:rsidR="00B264BA" w:rsidRDefault="00B264BA" w:rsidP="00B264BA">
      <w:pPr>
        <w:pStyle w:val="ListParagraph"/>
        <w:numPr>
          <w:ilvl w:val="2"/>
          <w:numId w:val="1"/>
        </w:numPr>
        <w:spacing w:before="100" w:after="100" w:line="276" w:lineRule="auto"/>
        <w:jc w:val="both"/>
        <w:rPr>
          <w:bCs/>
          <w:lang w:val="hr-HR"/>
        </w:rPr>
      </w:pPr>
      <w:r w:rsidRPr="00B264BA">
        <w:rPr>
          <w:bCs/>
          <w:lang w:val="hr-HR"/>
        </w:rPr>
        <w:t>Uvesti inoviranje pristupa, dodati prakse teorijskom obrazovanju, stvoriti centre prakse („ce</w:t>
      </w:r>
      <w:r w:rsidR="00D702B2">
        <w:rPr>
          <w:bCs/>
          <w:lang w:val="hr-HR"/>
        </w:rPr>
        <w:t>n</w:t>
      </w:r>
      <w:r w:rsidRPr="00B264BA">
        <w:rPr>
          <w:bCs/>
          <w:lang w:val="hr-HR"/>
        </w:rPr>
        <w:t>tre</w:t>
      </w:r>
      <w:r w:rsidR="00D702B2">
        <w:rPr>
          <w:bCs/>
          <w:lang w:val="hr-HR"/>
        </w:rPr>
        <w:t xml:space="preserve"> of </w:t>
      </w:r>
      <w:r w:rsidR="00D702B2" w:rsidRPr="00B264BA">
        <w:rPr>
          <w:bCs/>
          <w:lang w:val="hr-HR"/>
        </w:rPr>
        <w:t>excel</w:t>
      </w:r>
      <w:r w:rsidR="00D702B2">
        <w:rPr>
          <w:bCs/>
          <w:lang w:val="hr-HR"/>
        </w:rPr>
        <w:t>l</w:t>
      </w:r>
      <w:r w:rsidR="00D702B2" w:rsidRPr="00B264BA">
        <w:rPr>
          <w:bCs/>
          <w:lang w:val="hr-HR"/>
        </w:rPr>
        <w:t>ence</w:t>
      </w:r>
      <w:r w:rsidRPr="00B264BA">
        <w:rPr>
          <w:bCs/>
          <w:lang w:val="hr-HR"/>
        </w:rPr>
        <w:t>“) pri školama</w:t>
      </w:r>
    </w:p>
    <w:p w14:paraId="79443223" w14:textId="0F86401C" w:rsidR="00B264BA" w:rsidRDefault="00B264BA" w:rsidP="00B264BA">
      <w:pPr>
        <w:pStyle w:val="ListParagraph"/>
        <w:numPr>
          <w:ilvl w:val="1"/>
          <w:numId w:val="1"/>
        </w:numPr>
        <w:spacing w:before="100" w:after="100" w:line="276" w:lineRule="auto"/>
        <w:jc w:val="both"/>
        <w:rPr>
          <w:bCs/>
          <w:lang w:val="hr-HR"/>
        </w:rPr>
      </w:pPr>
      <w:r w:rsidRPr="00B264BA">
        <w:rPr>
          <w:bCs/>
          <w:lang w:val="hr-HR"/>
        </w:rPr>
        <w:t xml:space="preserve">U KPR-u postoji nekonzistentnost pohađanja seminara, neki nastavnici često pohađaju akreditovane  obuke ili </w:t>
      </w:r>
      <w:r w:rsidR="00EF43F3">
        <w:rPr>
          <w:bCs/>
          <w:lang w:val="hr-HR"/>
        </w:rPr>
        <w:t>učestvuju</w:t>
      </w:r>
      <w:r w:rsidRPr="00B264BA">
        <w:rPr>
          <w:bCs/>
          <w:lang w:val="hr-HR"/>
        </w:rPr>
        <w:t xml:space="preserve"> u istim u školi, dok neki uopšte ne. Korisni su seminari koji kombinuju </w:t>
      </w:r>
      <w:r w:rsidR="00EF43F3">
        <w:rPr>
          <w:bCs/>
          <w:lang w:val="hr-HR"/>
        </w:rPr>
        <w:t xml:space="preserve">onlajn </w:t>
      </w:r>
      <w:r w:rsidRPr="00B264BA">
        <w:rPr>
          <w:bCs/>
          <w:lang w:val="hr-HR"/>
        </w:rPr>
        <w:t>pristup sa konvencionalnim načinima obuke. Obuke koje se pohađaju nemaju mehanizme kontinuiteta praćenja primjene naučenog. Izražena je potreba nastavnika predmetne nastave za sadžajima obukama u motivisanju učenika, odnosa „na</w:t>
      </w:r>
      <w:r w:rsidR="00EF43F3">
        <w:rPr>
          <w:bCs/>
          <w:lang w:val="hr-HR"/>
        </w:rPr>
        <w:t>s</w:t>
      </w:r>
      <w:r w:rsidRPr="00B264BA">
        <w:rPr>
          <w:bCs/>
          <w:lang w:val="hr-HR"/>
        </w:rPr>
        <w:t>tavnik – učenik“ i formativnog ocjenjivanja. U ponudi Katolaga KPR-a, jednom trećinom su zastupljene obuke koje većinom pružaju fragmentirane elemente razvoja ključnih kompetencija: najzastupljenije su obuke metoda i pristupa. Najmanje su zastupljne obuke koje razvijaju ključne kompetenciji u kontestu zajednice – kroz projektne vannastavne aktivnosti koje povezuju učenje sa realnim životnim kontekstima i okruženjima. Formuliraju se sljedeće preporuke:</w:t>
      </w:r>
    </w:p>
    <w:p w14:paraId="7B532C90" w14:textId="77777777" w:rsidR="00B264BA" w:rsidRPr="00B264BA" w:rsidRDefault="00B264BA" w:rsidP="00B264BA">
      <w:pPr>
        <w:pStyle w:val="ListParagraph"/>
        <w:numPr>
          <w:ilvl w:val="2"/>
          <w:numId w:val="1"/>
        </w:numPr>
        <w:spacing w:before="100" w:after="100" w:line="276" w:lineRule="auto"/>
        <w:jc w:val="both"/>
        <w:rPr>
          <w:bCs/>
          <w:lang w:val="hr-HR"/>
        </w:rPr>
      </w:pPr>
      <w:r w:rsidRPr="00B264BA">
        <w:rPr>
          <w:bCs/>
          <w:lang w:val="hr-HR"/>
        </w:rPr>
        <w:t>Motivisati nastavnike za primjenu  strategija učenja i metoda podučavanja koje su efikasne za obrazovanje za ključne kompetencije</w:t>
      </w:r>
    </w:p>
    <w:p w14:paraId="40E17910" w14:textId="0EE9C6B6" w:rsidR="00B264BA" w:rsidRPr="00B264BA" w:rsidRDefault="00B264BA" w:rsidP="00B264BA">
      <w:pPr>
        <w:pStyle w:val="ListParagraph"/>
        <w:numPr>
          <w:ilvl w:val="2"/>
          <w:numId w:val="1"/>
        </w:numPr>
        <w:spacing w:before="100" w:after="100" w:line="276" w:lineRule="auto"/>
        <w:jc w:val="both"/>
        <w:rPr>
          <w:bCs/>
          <w:lang w:val="hr-HR"/>
        </w:rPr>
      </w:pPr>
      <w:r w:rsidRPr="00B264BA">
        <w:rPr>
          <w:bCs/>
          <w:lang w:val="hr-HR"/>
        </w:rPr>
        <w:t>U obuke uključiti oblike „m</w:t>
      </w:r>
      <w:r w:rsidR="00EF43F3">
        <w:rPr>
          <w:bCs/>
          <w:lang w:val="hr-HR"/>
        </w:rPr>
        <w:t>i</w:t>
      </w:r>
      <w:r w:rsidRPr="00B264BA">
        <w:rPr>
          <w:bCs/>
          <w:lang w:val="hr-HR"/>
        </w:rPr>
        <w:t>ješanog učenja“ koliko je to moguće, koji kombinuju upotrebu onlajn platformi i konvencionalne „tet</w:t>
      </w:r>
      <w:r w:rsidR="00EF43F3">
        <w:rPr>
          <w:bCs/>
          <w:lang w:val="hr-HR"/>
        </w:rPr>
        <w:t>-</w:t>
      </w:r>
      <w:r w:rsidRPr="00B264BA">
        <w:rPr>
          <w:bCs/>
          <w:lang w:val="hr-HR"/>
        </w:rPr>
        <w:t>a</w:t>
      </w:r>
      <w:r w:rsidR="00EF43F3">
        <w:rPr>
          <w:bCs/>
          <w:lang w:val="hr-HR"/>
        </w:rPr>
        <w:t>-</w:t>
      </w:r>
      <w:r w:rsidRPr="00B264BA">
        <w:rPr>
          <w:bCs/>
          <w:lang w:val="hr-HR"/>
        </w:rPr>
        <w:t xml:space="preserve">tet“ oblike </w:t>
      </w:r>
    </w:p>
    <w:p w14:paraId="24EE3241" w14:textId="3978F3F5" w:rsidR="00B264BA" w:rsidRPr="00B264BA" w:rsidRDefault="00B264BA" w:rsidP="00B264BA">
      <w:pPr>
        <w:pStyle w:val="ListParagraph"/>
        <w:numPr>
          <w:ilvl w:val="2"/>
          <w:numId w:val="1"/>
        </w:numPr>
        <w:spacing w:before="100" w:after="100" w:line="276" w:lineRule="auto"/>
        <w:jc w:val="both"/>
        <w:rPr>
          <w:bCs/>
          <w:lang w:val="hr-HR"/>
        </w:rPr>
      </w:pPr>
      <w:r w:rsidRPr="00B264BA">
        <w:rPr>
          <w:bCs/>
          <w:lang w:val="hr-HR"/>
        </w:rPr>
        <w:t>Obuka za razvoj ključnih kompetencija sa akcentom na formativno oc</w:t>
      </w:r>
      <w:r w:rsidR="00EF43F3">
        <w:rPr>
          <w:bCs/>
          <w:lang w:val="hr-HR"/>
        </w:rPr>
        <w:t>j</w:t>
      </w:r>
      <w:r w:rsidRPr="00B264BA">
        <w:rPr>
          <w:bCs/>
          <w:lang w:val="hr-HR"/>
        </w:rPr>
        <w:t xml:space="preserve">enjivanje prioritetna je za nastavnike predmetne nastave, pogotovu iz srednjih škola/gimnazija </w:t>
      </w:r>
    </w:p>
    <w:p w14:paraId="610AC07A" w14:textId="0E87DB2E" w:rsidR="00B264BA" w:rsidRPr="00B264BA" w:rsidRDefault="00B264BA" w:rsidP="00B264BA">
      <w:pPr>
        <w:pStyle w:val="ListParagraph"/>
        <w:numPr>
          <w:ilvl w:val="2"/>
          <w:numId w:val="1"/>
        </w:numPr>
        <w:spacing w:before="100" w:after="100" w:line="276" w:lineRule="auto"/>
        <w:jc w:val="both"/>
        <w:rPr>
          <w:bCs/>
          <w:lang w:val="hr-HR"/>
        </w:rPr>
      </w:pPr>
      <w:r w:rsidRPr="00B264BA">
        <w:rPr>
          <w:bCs/>
          <w:lang w:val="hr-HR"/>
        </w:rPr>
        <w:t>Nužnost uvođenja praćenja, podrške i osiguranje kvaliteta u okviru ponude i rea</w:t>
      </w:r>
      <w:r w:rsidR="00EF43F3">
        <w:rPr>
          <w:bCs/>
          <w:lang w:val="hr-HR"/>
        </w:rPr>
        <w:t>l</w:t>
      </w:r>
      <w:r w:rsidRPr="00B264BA">
        <w:rPr>
          <w:bCs/>
          <w:lang w:val="hr-HR"/>
        </w:rPr>
        <w:t>izacije obuka</w:t>
      </w:r>
    </w:p>
    <w:p w14:paraId="7486F27E" w14:textId="77777777" w:rsidR="00B264BA" w:rsidRPr="00B264BA" w:rsidRDefault="00B264BA" w:rsidP="00B264BA">
      <w:pPr>
        <w:pStyle w:val="ListParagraph"/>
        <w:numPr>
          <w:ilvl w:val="2"/>
          <w:numId w:val="1"/>
        </w:numPr>
        <w:spacing w:before="100" w:after="100" w:line="276" w:lineRule="auto"/>
        <w:jc w:val="both"/>
        <w:rPr>
          <w:bCs/>
          <w:lang w:val="hr-HR"/>
        </w:rPr>
      </w:pPr>
      <w:r w:rsidRPr="00B264BA">
        <w:rPr>
          <w:bCs/>
          <w:lang w:val="hr-HR"/>
        </w:rPr>
        <w:t>U obuku uvrstiti razvoj instrumenata za praćenje i procjenjivanje dostizanja ključnih kompetencija</w:t>
      </w:r>
    </w:p>
    <w:p w14:paraId="7699EE44" w14:textId="6423F011" w:rsidR="00B264BA" w:rsidRDefault="00B264BA" w:rsidP="00B264BA">
      <w:pPr>
        <w:pStyle w:val="ListParagraph"/>
        <w:numPr>
          <w:ilvl w:val="2"/>
          <w:numId w:val="1"/>
        </w:numPr>
        <w:spacing w:before="100" w:after="100" w:line="276" w:lineRule="auto"/>
        <w:jc w:val="both"/>
        <w:rPr>
          <w:bCs/>
          <w:lang w:val="hr-HR"/>
        </w:rPr>
      </w:pPr>
      <w:r w:rsidRPr="00B264BA">
        <w:rPr>
          <w:bCs/>
          <w:lang w:val="hr-HR"/>
        </w:rPr>
        <w:t>U obuku uvrstiti d</w:t>
      </w:r>
      <w:r w:rsidR="00EF43F3">
        <w:rPr>
          <w:bCs/>
          <w:lang w:val="hr-HR"/>
        </w:rPr>
        <w:t>i</w:t>
      </w:r>
      <w:r w:rsidRPr="00B264BA">
        <w:rPr>
          <w:bCs/>
          <w:lang w:val="hr-HR"/>
        </w:rPr>
        <w:t>o koji se tiče aktivnosti i pristupa koji povezuju školu i zajednicu, odnosno angažuju i povezuju sadržajna znanja sa realnim konteks</w:t>
      </w:r>
      <w:r w:rsidR="00EF43F3">
        <w:rPr>
          <w:bCs/>
          <w:lang w:val="hr-HR"/>
        </w:rPr>
        <w:t>t</w:t>
      </w:r>
      <w:r w:rsidRPr="00B264BA">
        <w:rPr>
          <w:bCs/>
          <w:lang w:val="hr-HR"/>
        </w:rPr>
        <w:t>ima i okruženjima učenja kroz projektne i vannastavne aktivnosti.</w:t>
      </w:r>
    </w:p>
    <w:p w14:paraId="5C675278" w14:textId="3547B75D" w:rsidR="00B264BA" w:rsidRDefault="002C75A7" w:rsidP="00B264BA">
      <w:pPr>
        <w:pStyle w:val="ListParagraph"/>
        <w:numPr>
          <w:ilvl w:val="1"/>
          <w:numId w:val="1"/>
        </w:numPr>
        <w:spacing w:before="100" w:after="100" w:line="276" w:lineRule="auto"/>
        <w:jc w:val="both"/>
        <w:rPr>
          <w:bCs/>
          <w:lang w:val="hr-HR"/>
        </w:rPr>
      </w:pPr>
      <w:r w:rsidRPr="002C75A7">
        <w:rPr>
          <w:bCs/>
          <w:lang w:val="hr-HR"/>
        </w:rPr>
        <w:t>U planiranju i upravljanju nastavom i vannastavnim aktivnostima može zaključiti da je u većini škola klima za saradnju nastavnika međusobno kao i saradnje sa direktorom veoma pozitivna, te da nastavnici puno vrem</w:t>
      </w:r>
      <w:r w:rsidR="00EF43F3">
        <w:rPr>
          <w:bCs/>
          <w:lang w:val="hr-HR"/>
        </w:rPr>
        <w:t>e</w:t>
      </w:r>
      <w:r w:rsidRPr="002C75A7">
        <w:rPr>
          <w:bCs/>
          <w:lang w:val="hr-HR"/>
        </w:rPr>
        <w:t>na provode u planiranju, ali da ne postoji konsenzus o broju sati zajedničkog planiranja, o tome šta obuhvata „zajedničko planiranje" i koji je cilj tog planiranja u odnosnu na razvoj ključnih kompetencija. Postoji praksa „horizontalnog“ učenja u okviru aktiva, timova za KPR, javnih, uglednih i oglednih časova. Takođe, postoje prakse formativnog oc</w:t>
      </w:r>
      <w:r w:rsidR="00EF43F3">
        <w:rPr>
          <w:bCs/>
          <w:lang w:val="hr-HR"/>
        </w:rPr>
        <w:t>j</w:t>
      </w:r>
      <w:r w:rsidRPr="002C75A7">
        <w:rPr>
          <w:bCs/>
          <w:lang w:val="hr-HR"/>
        </w:rPr>
        <w:t>enjivanja i praćenja učeničkih postignuća. Identifikuju se sljedeće perporuke:</w:t>
      </w:r>
    </w:p>
    <w:p w14:paraId="1FCAA6E5" w14:textId="77777777" w:rsidR="002C75A7" w:rsidRPr="002C75A7" w:rsidRDefault="002C75A7" w:rsidP="002C75A7">
      <w:pPr>
        <w:pStyle w:val="ListParagraph"/>
        <w:numPr>
          <w:ilvl w:val="2"/>
          <w:numId w:val="1"/>
        </w:numPr>
        <w:spacing w:before="100" w:after="100" w:line="276" w:lineRule="auto"/>
        <w:jc w:val="both"/>
        <w:rPr>
          <w:bCs/>
          <w:lang w:val="hr-HR"/>
        </w:rPr>
      </w:pPr>
      <w:r w:rsidRPr="002C75A7">
        <w:rPr>
          <w:bCs/>
          <w:lang w:val="hr-HR"/>
        </w:rPr>
        <w:t xml:space="preserve">U obuku uvrstiti specifikume planiranja razvoja ključnih kompetencija, od godišnjeg, međupredmetnog do predmetnog kao i pripremu i organizaciju </w:t>
      </w:r>
      <w:r w:rsidRPr="002C75A7">
        <w:rPr>
          <w:bCs/>
          <w:lang w:val="hr-HR"/>
        </w:rPr>
        <w:lastRenderedPageBreak/>
        <w:t>vannastavnih, projektnih aktivnosti</w:t>
      </w:r>
    </w:p>
    <w:p w14:paraId="3C7152E4" w14:textId="77777777" w:rsidR="002C75A7" w:rsidRPr="002C75A7" w:rsidRDefault="002C75A7" w:rsidP="002C75A7">
      <w:pPr>
        <w:pStyle w:val="ListParagraph"/>
        <w:numPr>
          <w:ilvl w:val="2"/>
          <w:numId w:val="1"/>
        </w:numPr>
        <w:spacing w:before="100" w:after="100" w:line="276" w:lineRule="auto"/>
        <w:jc w:val="both"/>
        <w:rPr>
          <w:bCs/>
          <w:lang w:val="hr-HR"/>
        </w:rPr>
      </w:pPr>
      <w:r w:rsidRPr="002C75A7">
        <w:rPr>
          <w:bCs/>
          <w:lang w:val="hr-HR"/>
        </w:rPr>
        <w:t>U obuke za ključne kompetencije uključiti postojeće resurse horizontalnog učenja - učenja u okviru aktiva, timova za KPR, javnih, uglednih i oglednih časova</w:t>
      </w:r>
    </w:p>
    <w:p w14:paraId="59418E5D" w14:textId="443EF1CF" w:rsidR="002C75A7" w:rsidRDefault="002C75A7" w:rsidP="002C75A7">
      <w:pPr>
        <w:pStyle w:val="ListParagraph"/>
        <w:numPr>
          <w:ilvl w:val="2"/>
          <w:numId w:val="1"/>
        </w:numPr>
        <w:spacing w:before="100" w:after="100" w:line="276" w:lineRule="auto"/>
        <w:jc w:val="both"/>
        <w:rPr>
          <w:bCs/>
          <w:lang w:val="hr-HR"/>
        </w:rPr>
      </w:pPr>
      <w:r w:rsidRPr="002C75A7">
        <w:rPr>
          <w:bCs/>
          <w:lang w:val="hr-HR"/>
        </w:rPr>
        <w:t>U obuku uvrstiti razvoj instrumenata za praćenje i procjenjivanje dostizanja ključnih kompetencija sa poveznicom na postajeće prakse</w:t>
      </w:r>
    </w:p>
    <w:p w14:paraId="3DCF618C" w14:textId="12903611" w:rsidR="002C75A7" w:rsidRDefault="002C75A7" w:rsidP="002C75A7">
      <w:pPr>
        <w:pStyle w:val="ListParagraph"/>
        <w:numPr>
          <w:ilvl w:val="1"/>
          <w:numId w:val="1"/>
        </w:numPr>
        <w:spacing w:before="100" w:after="100" w:line="276" w:lineRule="auto"/>
        <w:jc w:val="both"/>
        <w:rPr>
          <w:bCs/>
          <w:lang w:val="hr-HR"/>
        </w:rPr>
      </w:pPr>
      <w:r w:rsidRPr="002C75A7">
        <w:rPr>
          <w:bCs/>
          <w:lang w:val="hr-HR"/>
        </w:rPr>
        <w:t>Istraživanje je pokazalo da koncept ključnih kompetencija nije dovoljno jasan, iako se razumiju djelovi, nastavnici ni</w:t>
      </w:r>
      <w:r w:rsidR="00EF43F3">
        <w:rPr>
          <w:bCs/>
          <w:lang w:val="hr-HR"/>
        </w:rPr>
        <w:t>je</w:t>
      </w:r>
      <w:r w:rsidRPr="002C75A7">
        <w:rPr>
          <w:bCs/>
          <w:lang w:val="hr-HR"/>
        </w:rPr>
        <w:t>su dovoljno sigurni da li razvijaju ključne kompetencije. Nastavnici redovno koriste mnoštvo interaktivnih metoda, KPR pruža mnoštvo obuka iz oblasti aktivne metode nastave/učenja, ali je pitanje koliko ih koriste u funkciji razvijanja procesnih znanja i vještina ključnih kompetencija. Međupredmetni pristup i koleracije u nastavi se primjenjuju, više u okviru jednog ili dva predmeta i specifično u okviru međupredmetne oblasti održivog razvoja. Preporučuje se:</w:t>
      </w:r>
    </w:p>
    <w:p w14:paraId="78D3E32F" w14:textId="5CC4140B" w:rsidR="002C75A7" w:rsidRPr="002C75A7" w:rsidRDefault="002C75A7" w:rsidP="002C75A7">
      <w:pPr>
        <w:pStyle w:val="ListParagraph"/>
        <w:numPr>
          <w:ilvl w:val="2"/>
          <w:numId w:val="1"/>
        </w:numPr>
        <w:spacing w:before="100" w:after="100" w:line="276" w:lineRule="auto"/>
        <w:jc w:val="both"/>
        <w:rPr>
          <w:bCs/>
          <w:lang w:val="hr-HR"/>
        </w:rPr>
      </w:pPr>
      <w:r w:rsidRPr="002C75A7">
        <w:rPr>
          <w:bCs/>
          <w:lang w:val="hr-HR"/>
        </w:rPr>
        <w:t>Pružiti u okviru jednog modula obuke (90min trajanja) pojašnjenje koncepta ključnih kompetencija, čemu one služe i kako se razvijaju, kako bi se stvoril</w:t>
      </w:r>
      <w:r w:rsidR="00EF43F3">
        <w:rPr>
          <w:bCs/>
          <w:lang w:val="hr-HR"/>
        </w:rPr>
        <w:t xml:space="preserve">a povezanost </w:t>
      </w:r>
      <w:r w:rsidRPr="002C75A7">
        <w:rPr>
          <w:bCs/>
          <w:lang w:val="hr-HR"/>
        </w:rPr>
        <w:t>sa postojećim aktivnostima, znanjima i iskustvima nastavnika</w:t>
      </w:r>
    </w:p>
    <w:p w14:paraId="73BF7E27" w14:textId="1A3F4336" w:rsidR="002C75A7" w:rsidRPr="002C75A7" w:rsidRDefault="002C75A7" w:rsidP="002C75A7">
      <w:pPr>
        <w:pStyle w:val="ListParagraph"/>
        <w:numPr>
          <w:ilvl w:val="2"/>
          <w:numId w:val="1"/>
        </w:numPr>
        <w:spacing w:before="100" w:after="100" w:line="276" w:lineRule="auto"/>
        <w:jc w:val="both"/>
        <w:rPr>
          <w:bCs/>
          <w:lang w:val="hr-HR"/>
        </w:rPr>
      </w:pPr>
      <w:r w:rsidRPr="002C75A7">
        <w:rPr>
          <w:bCs/>
          <w:lang w:val="hr-HR"/>
        </w:rPr>
        <w:t>U obuku uvrstiti pojašnjenja i poveznice sa postojećim znanjima u prim</w:t>
      </w:r>
      <w:r w:rsidR="00EF43F3">
        <w:rPr>
          <w:bCs/>
          <w:lang w:val="hr-HR"/>
        </w:rPr>
        <w:t>j</w:t>
      </w:r>
      <w:r w:rsidRPr="002C75A7">
        <w:rPr>
          <w:bCs/>
          <w:lang w:val="hr-HR"/>
        </w:rPr>
        <w:t>eni raznovrsnih pristupa, u funciji razvijanja procesnih znanja i v</w:t>
      </w:r>
      <w:r w:rsidR="00EF43F3">
        <w:rPr>
          <w:bCs/>
          <w:lang w:val="hr-HR"/>
        </w:rPr>
        <w:t>j</w:t>
      </w:r>
      <w:r w:rsidRPr="002C75A7">
        <w:rPr>
          <w:bCs/>
          <w:lang w:val="hr-HR"/>
        </w:rPr>
        <w:t>eština ključnih kompetencija</w:t>
      </w:r>
    </w:p>
    <w:p w14:paraId="35D4E3B5" w14:textId="5AEC2AF3" w:rsidR="002C75A7" w:rsidRPr="002C75A7" w:rsidRDefault="002C75A7" w:rsidP="002C75A7">
      <w:pPr>
        <w:pStyle w:val="ListParagraph"/>
        <w:numPr>
          <w:ilvl w:val="2"/>
          <w:numId w:val="1"/>
        </w:numPr>
        <w:spacing w:before="100" w:after="100" w:line="276" w:lineRule="auto"/>
        <w:jc w:val="both"/>
        <w:rPr>
          <w:bCs/>
          <w:lang w:val="hr-HR"/>
        </w:rPr>
      </w:pPr>
      <w:r w:rsidRPr="002C75A7">
        <w:rPr>
          <w:bCs/>
          <w:lang w:val="hr-HR"/>
        </w:rPr>
        <w:t>U obuku uvrstiti proširenje interdisciplinarnog pristupa sa fokusom na više nastavnih predmeta i  širokih oblasti ili domena znanja, kroz uklučivanje vannastavnih aktivnosti i projekata, oko tema koje se mogu slobodno izabrati, u funkciji prim</w:t>
      </w:r>
      <w:r w:rsidR="00A50D67">
        <w:rPr>
          <w:bCs/>
          <w:lang w:val="hr-HR"/>
        </w:rPr>
        <w:t>j</w:t>
      </w:r>
      <w:r w:rsidRPr="002C75A7">
        <w:rPr>
          <w:bCs/>
          <w:lang w:val="hr-HR"/>
        </w:rPr>
        <w:t>ene naučenih sadržajnih znanja</w:t>
      </w:r>
    </w:p>
    <w:p w14:paraId="1FA3D138" w14:textId="5B642380" w:rsidR="00623C13" w:rsidRPr="00E4081C" w:rsidRDefault="002C75A7" w:rsidP="00623C13">
      <w:pPr>
        <w:pStyle w:val="ListParagraph"/>
        <w:numPr>
          <w:ilvl w:val="0"/>
          <w:numId w:val="1"/>
        </w:numPr>
        <w:spacing w:before="100" w:after="100" w:line="276" w:lineRule="auto"/>
        <w:jc w:val="both"/>
        <w:rPr>
          <w:bCs/>
          <w:lang w:val="hr-HR"/>
        </w:rPr>
      </w:pPr>
      <w:r>
        <w:rPr>
          <w:bCs/>
          <w:lang w:val="hr-HR"/>
        </w:rPr>
        <w:t xml:space="preserve">Vezano za </w:t>
      </w:r>
      <w:r w:rsidRPr="002C75A7">
        <w:rPr>
          <w:b/>
          <w:lang w:val="hr-HR"/>
        </w:rPr>
        <w:t>obuke nstavnika i priručnik za nastavnike</w:t>
      </w:r>
      <w:r>
        <w:rPr>
          <w:bCs/>
          <w:lang w:val="hr-HR"/>
        </w:rPr>
        <w:t>, usvajaju se sljedeći zaključci:</w:t>
      </w:r>
    </w:p>
    <w:p w14:paraId="6465112C" w14:textId="1409C10A" w:rsidR="005C71D4" w:rsidRPr="00073165" w:rsidRDefault="002C75A7" w:rsidP="005C71D4">
      <w:pPr>
        <w:pStyle w:val="ListParagraph"/>
        <w:numPr>
          <w:ilvl w:val="1"/>
          <w:numId w:val="1"/>
        </w:numPr>
        <w:spacing w:before="100" w:after="100" w:line="276" w:lineRule="auto"/>
        <w:jc w:val="both"/>
        <w:rPr>
          <w:b/>
          <w:lang w:val="hr-HR"/>
        </w:rPr>
      </w:pPr>
      <w:r w:rsidRPr="00073165">
        <w:rPr>
          <w:b/>
          <w:lang w:val="hr-HR"/>
        </w:rPr>
        <w:t>Obuke nastavnika (900 nastavnika razredne nastave i 960 predmetnih nastavnika STEM predmeta) i školskih uprava biće o svih osam ključnih kompetencija, a ne samo o STEM kompetenciji</w:t>
      </w:r>
      <w:r w:rsidR="00073165" w:rsidRPr="00073165">
        <w:rPr>
          <w:bCs/>
          <w:lang w:val="hr-HR"/>
        </w:rPr>
        <w:t>, u svemu prema</w:t>
      </w:r>
      <w:r w:rsidR="00073165">
        <w:rPr>
          <w:bCs/>
          <w:lang w:val="hr-HR"/>
        </w:rPr>
        <w:t xml:space="preserve"> konceptu usvojenom na ovom sastanku.</w:t>
      </w:r>
    </w:p>
    <w:p w14:paraId="50909695" w14:textId="553F4A30" w:rsidR="002C75A7" w:rsidRPr="00E4081C" w:rsidRDefault="002C75A7" w:rsidP="005C71D4">
      <w:pPr>
        <w:pStyle w:val="ListParagraph"/>
        <w:numPr>
          <w:ilvl w:val="1"/>
          <w:numId w:val="1"/>
        </w:numPr>
        <w:spacing w:before="100" w:after="100" w:line="276" w:lineRule="auto"/>
        <w:jc w:val="both"/>
        <w:rPr>
          <w:bCs/>
          <w:lang w:val="hr-HR"/>
        </w:rPr>
      </w:pPr>
      <w:r w:rsidRPr="00073165">
        <w:rPr>
          <w:b/>
          <w:lang w:val="hr-HR"/>
        </w:rPr>
        <w:t xml:space="preserve">Jedinstvenim priručnikom </w:t>
      </w:r>
      <w:r w:rsidR="00073165" w:rsidRPr="00073165">
        <w:rPr>
          <w:b/>
          <w:lang w:val="hr-HR"/>
        </w:rPr>
        <w:t>takođe će se tretirati svih osam ključnih kompetencija ravnopravno, a ne samo STEM ključna kompet</w:t>
      </w:r>
      <w:r w:rsidR="00525BF2">
        <w:rPr>
          <w:b/>
          <w:lang w:val="hr-HR"/>
        </w:rPr>
        <w:t>e</w:t>
      </w:r>
      <w:r w:rsidR="00073165" w:rsidRPr="00073165">
        <w:rPr>
          <w:b/>
          <w:lang w:val="hr-HR"/>
        </w:rPr>
        <w:t>ncija.</w:t>
      </w:r>
      <w:r w:rsidR="00073165">
        <w:rPr>
          <w:b/>
          <w:lang w:val="hr-HR"/>
        </w:rPr>
        <w:t xml:space="preserve"> Priručnik će biti jednistven i za tri obrazovan nivoa (ISCED 1, 2 i 3)</w:t>
      </w:r>
      <w:r w:rsidR="00073165">
        <w:rPr>
          <w:bCs/>
          <w:lang w:val="hr-HR"/>
        </w:rPr>
        <w:t>, prema okvirnom sadržaju usvojenom na ovome sastanku</w:t>
      </w:r>
    </w:p>
    <w:p w14:paraId="1C2D07D6" w14:textId="4860DF27" w:rsidR="00073165" w:rsidRPr="00E4081C" w:rsidRDefault="00073165" w:rsidP="00073165">
      <w:pPr>
        <w:pStyle w:val="ListParagraph"/>
        <w:numPr>
          <w:ilvl w:val="0"/>
          <w:numId w:val="1"/>
        </w:numPr>
        <w:spacing w:before="100" w:after="100" w:line="276" w:lineRule="auto"/>
        <w:jc w:val="both"/>
        <w:rPr>
          <w:bCs/>
          <w:lang w:val="hr-HR"/>
        </w:rPr>
      </w:pPr>
      <w:r>
        <w:rPr>
          <w:bCs/>
          <w:lang w:val="hr-HR"/>
        </w:rPr>
        <w:t xml:space="preserve">Nacrt Programa za integraciju ključnih kompetencija u obrazovni sistem Crne Gore dostaviće se Projektom timu na elektronsku cirkulaciju, te će se </w:t>
      </w:r>
      <w:r w:rsidR="00525BF2">
        <w:rPr>
          <w:bCs/>
          <w:lang w:val="hr-HR"/>
        </w:rPr>
        <w:t>finalizovati</w:t>
      </w:r>
      <w:r>
        <w:rPr>
          <w:bCs/>
          <w:lang w:val="hr-HR"/>
        </w:rPr>
        <w:t xml:space="preserve"> na idućem sastanku.</w:t>
      </w:r>
    </w:p>
    <w:p w14:paraId="10CDC9AE" w14:textId="77777777" w:rsidR="00073165" w:rsidRDefault="00073165" w:rsidP="009034DB">
      <w:pPr>
        <w:spacing w:before="100" w:after="100" w:line="276" w:lineRule="auto"/>
        <w:jc w:val="both"/>
        <w:rPr>
          <w:bCs/>
          <w:lang w:val="hr-HR"/>
        </w:rPr>
      </w:pPr>
    </w:p>
    <w:p w14:paraId="023A825B" w14:textId="53CDCC2C" w:rsidR="009034DB" w:rsidRPr="00E4081C" w:rsidRDefault="009034DB" w:rsidP="009034DB">
      <w:pPr>
        <w:spacing w:before="100" w:after="100" w:line="276" w:lineRule="auto"/>
        <w:jc w:val="both"/>
        <w:rPr>
          <w:bCs/>
          <w:lang w:val="hr-HR"/>
        </w:rPr>
      </w:pPr>
      <w:r w:rsidRPr="00E4081C">
        <w:rPr>
          <w:bCs/>
          <w:lang w:val="hr-HR"/>
        </w:rPr>
        <w:t xml:space="preserve">Sastank je završio </w:t>
      </w:r>
      <w:r w:rsidR="00073165">
        <w:rPr>
          <w:bCs/>
          <w:lang w:val="hr-HR"/>
        </w:rPr>
        <w:t>28</w:t>
      </w:r>
      <w:r w:rsidRPr="00E4081C">
        <w:rPr>
          <w:bCs/>
          <w:lang w:val="hr-HR"/>
        </w:rPr>
        <w:t>.</w:t>
      </w:r>
      <w:r w:rsidR="00073165" w:rsidRPr="00E4081C">
        <w:rPr>
          <w:bCs/>
          <w:lang w:val="hr-HR"/>
        </w:rPr>
        <w:t xml:space="preserve"> </w:t>
      </w:r>
      <w:r w:rsidR="00525BF2">
        <w:rPr>
          <w:bCs/>
          <w:lang w:val="hr-HR"/>
        </w:rPr>
        <w:t xml:space="preserve">februara </w:t>
      </w:r>
      <w:r w:rsidRPr="00E4081C">
        <w:rPr>
          <w:bCs/>
          <w:lang w:val="hr-HR"/>
        </w:rPr>
        <w:t>2020. godine u 16.</w:t>
      </w:r>
      <w:r w:rsidR="00073165">
        <w:rPr>
          <w:bCs/>
          <w:lang w:val="hr-HR"/>
        </w:rPr>
        <w:t>0</w:t>
      </w:r>
      <w:r w:rsidRPr="00E4081C">
        <w:rPr>
          <w:bCs/>
          <w:lang w:val="hr-HR"/>
        </w:rPr>
        <w:t>0 sati.</w:t>
      </w:r>
    </w:p>
    <w:p w14:paraId="65673527" w14:textId="436EFC86" w:rsidR="009034DB" w:rsidRPr="00E4081C" w:rsidRDefault="009034DB" w:rsidP="009034DB">
      <w:pPr>
        <w:spacing w:before="100" w:after="100" w:line="276" w:lineRule="auto"/>
        <w:jc w:val="both"/>
        <w:rPr>
          <w:bCs/>
          <w:lang w:val="hr-HR"/>
        </w:rPr>
      </w:pPr>
    </w:p>
    <w:p w14:paraId="1FC8BBF4" w14:textId="788A2CBE" w:rsidR="00BB3FBB" w:rsidRPr="00E4081C" w:rsidRDefault="009034DB" w:rsidP="009034DB">
      <w:pPr>
        <w:spacing w:before="100" w:after="100" w:line="276" w:lineRule="auto"/>
        <w:jc w:val="both"/>
        <w:rPr>
          <w:lang w:val="hr-HR"/>
        </w:rPr>
      </w:pPr>
      <w:r w:rsidRPr="00E4081C">
        <w:rPr>
          <w:bCs/>
          <w:lang w:val="hr-HR"/>
        </w:rPr>
        <w:t>Izvještaj sačinio: Boris Ćurković, vođa tima i klju</w:t>
      </w:r>
      <w:r w:rsidR="00525BF2">
        <w:rPr>
          <w:bCs/>
          <w:lang w:val="hr-HR"/>
        </w:rPr>
        <w:t>č</w:t>
      </w:r>
      <w:bookmarkStart w:id="0" w:name="_GoBack"/>
      <w:bookmarkEnd w:id="0"/>
      <w:r w:rsidRPr="00E4081C">
        <w:rPr>
          <w:bCs/>
          <w:lang w:val="hr-HR"/>
        </w:rPr>
        <w:t xml:space="preserve">ni </w:t>
      </w:r>
      <w:r w:rsidR="00525BF2">
        <w:rPr>
          <w:bCs/>
          <w:lang w:val="hr-HR"/>
        </w:rPr>
        <w:t>stručnjak</w:t>
      </w:r>
      <w:r w:rsidRPr="00E4081C">
        <w:rPr>
          <w:bCs/>
          <w:lang w:val="hr-HR"/>
        </w:rPr>
        <w:t xml:space="preserve"> za realizaciju Komponente 1</w:t>
      </w:r>
    </w:p>
    <w:p w14:paraId="3A941715" w14:textId="77777777" w:rsidR="00BB3FBB" w:rsidRPr="00E4081C" w:rsidRDefault="00BB3FBB" w:rsidP="00BB3FBB">
      <w:pPr>
        <w:spacing w:before="100" w:after="100" w:line="276" w:lineRule="auto"/>
        <w:ind w:firstLine="720"/>
        <w:rPr>
          <w:lang w:val="hr-HR"/>
        </w:rPr>
      </w:pPr>
    </w:p>
    <w:sectPr w:rsidR="00BB3FBB" w:rsidRPr="00E4081C" w:rsidSect="00F60973">
      <w:headerReference w:type="default" r:id="rId8"/>
      <w:footerReference w:type="default" r:id="rId9"/>
      <w:headerReference w:type="first" r:id="rId10"/>
      <w:footerReference w:type="first" r:id="rId11"/>
      <w:pgSz w:w="11910" w:h="16840"/>
      <w:pgMar w:top="1771"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C6549" w14:textId="77777777" w:rsidR="002B648C" w:rsidRDefault="002B648C" w:rsidP="00C13B02">
      <w:r>
        <w:separator/>
      </w:r>
    </w:p>
  </w:endnote>
  <w:endnote w:type="continuationSeparator" w:id="0">
    <w:p w14:paraId="0EE796B7" w14:textId="77777777" w:rsidR="002B648C" w:rsidRDefault="002B648C"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Arial"/>
    <w:charset w:val="EE"/>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2DFE5" w14:textId="77777777" w:rsidR="00BF7F25" w:rsidRDefault="00BF7F25"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3A9B">
      <w:rPr>
        <w:rStyle w:val="PageNumber"/>
        <w:noProof/>
      </w:rPr>
      <w:t>3</w:t>
    </w:r>
    <w:r>
      <w:rPr>
        <w:rStyle w:val="PageNumber"/>
      </w:rPr>
      <w:fldChar w:fldCharType="end"/>
    </w:r>
  </w:p>
  <w:p w14:paraId="0B1F12A6" w14:textId="77777777" w:rsidR="00BF7F25" w:rsidRDefault="00BF7F25"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BF7F25" w:rsidRDefault="00BF7F25">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427CB" w14:textId="77777777" w:rsidR="00BF7F25" w:rsidRPr="00A0224C" w:rsidRDefault="00BF7F25"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013A9B">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059A2CD2" w:rsidR="00BF7F25" w:rsidRDefault="00F60973" w:rsidP="00A0224C">
    <w:pPr>
      <w:pStyle w:val="Footer"/>
      <w:ind w:right="360"/>
    </w:pPr>
    <w:r>
      <w:rPr>
        <w:b/>
        <w:noProof/>
        <w:color w:val="800000"/>
        <w:sz w:val="16"/>
        <w:szCs w:val="16"/>
      </w:rPr>
      <w:t xml:space="preserve">                    </w:t>
    </w:r>
    <w:r w:rsidR="00BF7F25" w:rsidRPr="00AC7F33">
      <w:rPr>
        <w:b/>
        <w:noProof/>
        <w:color w:val="800000"/>
        <w:sz w:val="16"/>
        <w:szCs w:val="16"/>
      </w:rPr>
      <w:t>IKCES</w:t>
    </w:r>
    <w:r w:rsidR="00BF7F25">
      <w:rPr>
        <w:b/>
        <w:noProof/>
        <w:color w:val="595959" w:themeColor="text1" w:themeTint="A6"/>
        <w:sz w:val="16"/>
        <w:szCs w:val="16"/>
      </w:rPr>
      <w:t xml:space="preserve">.ME – </w:t>
    </w:r>
    <w:r w:rsidR="00BF7F25" w:rsidRPr="00EE64B0">
      <w:rPr>
        <w:b/>
        <w:noProof/>
        <w:color w:val="595959" w:themeColor="text1" w:themeTint="A6"/>
        <w:sz w:val="16"/>
        <w:szCs w:val="16"/>
      </w:rPr>
      <w:t>Integration</w:t>
    </w:r>
    <w:r w:rsidR="00BF7F25">
      <w:rPr>
        <w:b/>
        <w:noProof/>
        <w:color w:val="595959" w:themeColor="text1" w:themeTint="A6"/>
        <w:sz w:val="16"/>
        <w:szCs w:val="16"/>
      </w:rPr>
      <w:t xml:space="preserve"> </w:t>
    </w:r>
    <w:r w:rsidR="00BF7F25"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2BF57" w14:textId="77777777" w:rsidR="002B648C" w:rsidRDefault="002B648C" w:rsidP="00C13B02">
      <w:r>
        <w:separator/>
      </w:r>
    </w:p>
  </w:footnote>
  <w:footnote w:type="continuationSeparator" w:id="0">
    <w:p w14:paraId="206D17E0" w14:textId="77777777" w:rsidR="002B648C" w:rsidRDefault="002B648C"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88658" w14:textId="6764EC3F" w:rsidR="00BF7F25" w:rsidRPr="00876CE6" w:rsidRDefault="00BF7F25" w:rsidP="00041F43">
    <w:pPr>
      <w:pStyle w:val="Header"/>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D60A1" w14:textId="77777777" w:rsidR="00F60973" w:rsidRDefault="00F60973" w:rsidP="00F60973">
    <w:pPr>
      <w:pStyle w:val="Header"/>
      <w:rPr>
        <w:noProof/>
      </w:rPr>
    </w:pPr>
    <w:r>
      <w:rPr>
        <w:noProof/>
        <w:lang w:val="en-US" w:eastAsia="en-US" w:bidi="ar-SA"/>
      </w:rPr>
      <w:drawing>
        <wp:anchor distT="0" distB="0" distL="114300" distR="114300" simplePos="0" relativeHeight="251659264" behindDoc="1" locked="0" layoutInCell="1" allowOverlap="1" wp14:anchorId="1920FC1F" wp14:editId="2174FFDD">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05066C17" w14:textId="77777777" w:rsidR="00F60973" w:rsidRDefault="00F60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60E23"/>
    <w:multiLevelType w:val="hybridMultilevel"/>
    <w:tmpl w:val="2418E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667A7B"/>
    <w:multiLevelType w:val="hybridMultilevel"/>
    <w:tmpl w:val="04EAE5B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38F7147C"/>
    <w:multiLevelType w:val="hybridMultilevel"/>
    <w:tmpl w:val="FD6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133CBA"/>
    <w:multiLevelType w:val="hybridMultilevel"/>
    <w:tmpl w:val="C0A65A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BC40408"/>
    <w:multiLevelType w:val="hybridMultilevel"/>
    <w:tmpl w:val="2362F078"/>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DD65EFC">
      <w:start w:val="1"/>
      <w:numFmt w:val="bullet"/>
      <w:lvlText w:val="-"/>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74148"/>
    <w:multiLevelType w:val="hybridMultilevel"/>
    <w:tmpl w:val="6032D292"/>
    <w:lvl w:ilvl="0" w:tplc="735C177C">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35168"/>
    <w:multiLevelType w:val="hybridMultilevel"/>
    <w:tmpl w:val="ACB070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E3D375F"/>
    <w:multiLevelType w:val="hybridMultilevel"/>
    <w:tmpl w:val="ED14CE1A"/>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cs="Wingdings" w:hint="default"/>
      </w:rPr>
    </w:lvl>
    <w:lvl w:ilvl="3" w:tplc="04090001" w:tentative="1">
      <w:start w:val="1"/>
      <w:numFmt w:val="bullet"/>
      <w:lvlText w:val=""/>
      <w:lvlJc w:val="left"/>
      <w:pPr>
        <w:ind w:left="2970" w:hanging="360"/>
      </w:pPr>
      <w:rPr>
        <w:rFonts w:ascii="Symbol" w:hAnsi="Symbol" w:cs="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cs="Wingdings" w:hint="default"/>
      </w:rPr>
    </w:lvl>
    <w:lvl w:ilvl="6" w:tplc="04090001" w:tentative="1">
      <w:start w:val="1"/>
      <w:numFmt w:val="bullet"/>
      <w:lvlText w:val=""/>
      <w:lvlJc w:val="left"/>
      <w:pPr>
        <w:ind w:left="5130" w:hanging="360"/>
      </w:pPr>
      <w:rPr>
        <w:rFonts w:ascii="Symbol" w:hAnsi="Symbol" w:cs="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cs="Wingdings" w:hint="default"/>
      </w:rPr>
    </w:lvl>
  </w:abstractNum>
  <w:abstractNum w:abstractNumId="11"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24064B"/>
    <w:multiLevelType w:val="hybridMultilevel"/>
    <w:tmpl w:val="48A091F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080A53"/>
    <w:multiLevelType w:val="hybridMultilevel"/>
    <w:tmpl w:val="9F60B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4"/>
  </w:num>
  <w:num w:numId="4">
    <w:abstractNumId w:val="13"/>
  </w:num>
  <w:num w:numId="5">
    <w:abstractNumId w:val="3"/>
  </w:num>
  <w:num w:numId="6">
    <w:abstractNumId w:val="11"/>
  </w:num>
  <w:num w:numId="7">
    <w:abstractNumId w:val="0"/>
  </w:num>
  <w:num w:numId="8">
    <w:abstractNumId w:val="8"/>
  </w:num>
  <w:num w:numId="9">
    <w:abstractNumId w:val="1"/>
  </w:num>
  <w:num w:numId="10">
    <w:abstractNumId w:val="5"/>
  </w:num>
  <w:num w:numId="11">
    <w:abstractNumId w:val="10"/>
  </w:num>
  <w:num w:numId="12">
    <w:abstractNumId w:val="9"/>
  </w:num>
  <w:num w:numId="13">
    <w:abstractNumId w:val="15"/>
  </w:num>
  <w:num w:numId="14">
    <w:abstractNumId w:val="2"/>
  </w:num>
  <w:num w:numId="15">
    <w:abstractNumId w:val="12"/>
  </w:num>
  <w:num w:numId="1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41F43"/>
    <w:rsid w:val="00073165"/>
    <w:rsid w:val="00083600"/>
    <w:rsid w:val="0009173A"/>
    <w:rsid w:val="000A0B2B"/>
    <w:rsid w:val="000A58A9"/>
    <w:rsid w:val="000B7394"/>
    <w:rsid w:val="000F0158"/>
    <w:rsid w:val="00111437"/>
    <w:rsid w:val="00115EC2"/>
    <w:rsid w:val="0013289A"/>
    <w:rsid w:val="001428AA"/>
    <w:rsid w:val="00150D74"/>
    <w:rsid w:val="00164C2A"/>
    <w:rsid w:val="001703B2"/>
    <w:rsid w:val="001A0BC2"/>
    <w:rsid w:val="001E4249"/>
    <w:rsid w:val="00206391"/>
    <w:rsid w:val="002105E7"/>
    <w:rsid w:val="00233C91"/>
    <w:rsid w:val="002848FF"/>
    <w:rsid w:val="002A103B"/>
    <w:rsid w:val="002B648C"/>
    <w:rsid w:val="002C2339"/>
    <w:rsid w:val="002C75A7"/>
    <w:rsid w:val="002E0163"/>
    <w:rsid w:val="002F5D7A"/>
    <w:rsid w:val="002F66A2"/>
    <w:rsid w:val="00306143"/>
    <w:rsid w:val="00314772"/>
    <w:rsid w:val="0035605D"/>
    <w:rsid w:val="00362121"/>
    <w:rsid w:val="003665E7"/>
    <w:rsid w:val="003712A9"/>
    <w:rsid w:val="00383D8C"/>
    <w:rsid w:val="003B6226"/>
    <w:rsid w:val="003E4101"/>
    <w:rsid w:val="004054F6"/>
    <w:rsid w:val="00424382"/>
    <w:rsid w:val="004258B2"/>
    <w:rsid w:val="0043778C"/>
    <w:rsid w:val="00473BC4"/>
    <w:rsid w:val="004834B0"/>
    <w:rsid w:val="00496EFE"/>
    <w:rsid w:val="004D5A83"/>
    <w:rsid w:val="004E114A"/>
    <w:rsid w:val="004E3A8D"/>
    <w:rsid w:val="00512763"/>
    <w:rsid w:val="005165E8"/>
    <w:rsid w:val="00525BF2"/>
    <w:rsid w:val="00536336"/>
    <w:rsid w:val="0055086A"/>
    <w:rsid w:val="00574233"/>
    <w:rsid w:val="00590EF8"/>
    <w:rsid w:val="005A55B1"/>
    <w:rsid w:val="005C4995"/>
    <w:rsid w:val="005C71D4"/>
    <w:rsid w:val="005D14DC"/>
    <w:rsid w:val="00602958"/>
    <w:rsid w:val="00623C13"/>
    <w:rsid w:val="006357D0"/>
    <w:rsid w:val="00641FDF"/>
    <w:rsid w:val="00664EA6"/>
    <w:rsid w:val="00674D22"/>
    <w:rsid w:val="00676769"/>
    <w:rsid w:val="00693A32"/>
    <w:rsid w:val="00695CD8"/>
    <w:rsid w:val="006A2074"/>
    <w:rsid w:val="006B289F"/>
    <w:rsid w:val="006C485C"/>
    <w:rsid w:val="006C57AF"/>
    <w:rsid w:val="006D1C48"/>
    <w:rsid w:val="006D786B"/>
    <w:rsid w:val="006E2AA2"/>
    <w:rsid w:val="006F5F13"/>
    <w:rsid w:val="006F696F"/>
    <w:rsid w:val="006F7479"/>
    <w:rsid w:val="0070772D"/>
    <w:rsid w:val="00731C6E"/>
    <w:rsid w:val="007466F2"/>
    <w:rsid w:val="00764055"/>
    <w:rsid w:val="00784814"/>
    <w:rsid w:val="007E6157"/>
    <w:rsid w:val="00800DF1"/>
    <w:rsid w:val="008144F4"/>
    <w:rsid w:val="00842D0B"/>
    <w:rsid w:val="008431E5"/>
    <w:rsid w:val="00876CE6"/>
    <w:rsid w:val="008771D6"/>
    <w:rsid w:val="008A3245"/>
    <w:rsid w:val="008B299E"/>
    <w:rsid w:val="008C10A2"/>
    <w:rsid w:val="008C6701"/>
    <w:rsid w:val="008E4A63"/>
    <w:rsid w:val="009022B7"/>
    <w:rsid w:val="009034DB"/>
    <w:rsid w:val="00907EF8"/>
    <w:rsid w:val="00973F9E"/>
    <w:rsid w:val="0097618D"/>
    <w:rsid w:val="009B5FBE"/>
    <w:rsid w:val="009D3B30"/>
    <w:rsid w:val="009D4B80"/>
    <w:rsid w:val="00A0224C"/>
    <w:rsid w:val="00A175CB"/>
    <w:rsid w:val="00A31C15"/>
    <w:rsid w:val="00A340EE"/>
    <w:rsid w:val="00A50D67"/>
    <w:rsid w:val="00A72232"/>
    <w:rsid w:val="00A92328"/>
    <w:rsid w:val="00A9459D"/>
    <w:rsid w:val="00AA0B95"/>
    <w:rsid w:val="00AB7E7A"/>
    <w:rsid w:val="00AC7F33"/>
    <w:rsid w:val="00AE73FA"/>
    <w:rsid w:val="00B264BA"/>
    <w:rsid w:val="00B340FD"/>
    <w:rsid w:val="00B44D88"/>
    <w:rsid w:val="00B46AF4"/>
    <w:rsid w:val="00B53170"/>
    <w:rsid w:val="00B534C3"/>
    <w:rsid w:val="00B538BD"/>
    <w:rsid w:val="00B92135"/>
    <w:rsid w:val="00BA0396"/>
    <w:rsid w:val="00BB3FBB"/>
    <w:rsid w:val="00BB647F"/>
    <w:rsid w:val="00BD05D7"/>
    <w:rsid w:val="00BF2AA2"/>
    <w:rsid w:val="00BF7F25"/>
    <w:rsid w:val="00C02C7D"/>
    <w:rsid w:val="00C13B02"/>
    <w:rsid w:val="00C27DA3"/>
    <w:rsid w:val="00C44E40"/>
    <w:rsid w:val="00C9517E"/>
    <w:rsid w:val="00CC6B56"/>
    <w:rsid w:val="00CF29B1"/>
    <w:rsid w:val="00D46C95"/>
    <w:rsid w:val="00D50BF3"/>
    <w:rsid w:val="00D52940"/>
    <w:rsid w:val="00D702B2"/>
    <w:rsid w:val="00DA61EB"/>
    <w:rsid w:val="00DD6887"/>
    <w:rsid w:val="00E15182"/>
    <w:rsid w:val="00E200A7"/>
    <w:rsid w:val="00E352B7"/>
    <w:rsid w:val="00E4081C"/>
    <w:rsid w:val="00E44B9F"/>
    <w:rsid w:val="00E53C7D"/>
    <w:rsid w:val="00E560F4"/>
    <w:rsid w:val="00E57A8F"/>
    <w:rsid w:val="00E7229E"/>
    <w:rsid w:val="00E76A94"/>
    <w:rsid w:val="00E92BAC"/>
    <w:rsid w:val="00EA00EF"/>
    <w:rsid w:val="00EA4974"/>
    <w:rsid w:val="00EE64B0"/>
    <w:rsid w:val="00EF43F3"/>
    <w:rsid w:val="00F00848"/>
    <w:rsid w:val="00F11E88"/>
    <w:rsid w:val="00F319CC"/>
    <w:rsid w:val="00F60973"/>
    <w:rsid w:val="00F67846"/>
    <w:rsid w:val="00F71DDA"/>
    <w:rsid w:val="00F87911"/>
    <w:rsid w:val="00F96F1D"/>
    <w:rsid w:val="00FB1E37"/>
    <w:rsid w:val="00FB3E52"/>
    <w:rsid w:val="00FC0585"/>
    <w:rsid w:val="00FC322C"/>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765274A7-5807-4519-9880-4EFC9974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UnresolvedMention">
    <w:name w:val="Unresolved Mention"/>
    <w:basedOn w:val="DefaultParagraphFont"/>
    <w:uiPriority w:val="99"/>
    <w:semiHidden/>
    <w:unhideWhenUsed/>
    <w:rsid w:val="00BB3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F1574-33E9-412C-AD29-E77FFF886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2728</Words>
  <Characters>15550</Characters>
  <Application>Microsoft Office Word</Application>
  <DocSecurity>0</DocSecurity>
  <Lines>129</Lines>
  <Paragraphs>36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Office Manager</cp:lastModifiedBy>
  <cp:revision>10</cp:revision>
  <cp:lastPrinted>2019-11-21T09:44:00Z</cp:lastPrinted>
  <dcterms:created xsi:type="dcterms:W3CDTF">2020-04-05T08:30:00Z</dcterms:created>
  <dcterms:modified xsi:type="dcterms:W3CDTF">2020-04-11T08:39:00Z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