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F51EFC" w:rsidRDefault="00A542C5" w:rsidP="00A542C5">
      <w:pPr>
        <w:pStyle w:val="Heading1"/>
        <w:rPr>
          <w:lang w:val="sr-Latn-ME"/>
        </w:rPr>
      </w:pPr>
    </w:p>
    <w:p w14:paraId="611C496C" w14:textId="77777777" w:rsidR="00A542C5" w:rsidRPr="00F51EFC" w:rsidRDefault="00A542C5" w:rsidP="00A542C5">
      <w:pPr>
        <w:pStyle w:val="Heading1"/>
        <w:rPr>
          <w:lang w:val="sr-Latn-ME"/>
        </w:rPr>
      </w:pPr>
    </w:p>
    <w:p w14:paraId="15398F20" w14:textId="77777777" w:rsidR="00A542C5" w:rsidRPr="00F51EFC" w:rsidRDefault="00A542C5" w:rsidP="00A542C5">
      <w:pPr>
        <w:pStyle w:val="Heading1"/>
        <w:rPr>
          <w:lang w:val="sr-Latn-ME"/>
        </w:rPr>
      </w:pPr>
    </w:p>
    <w:p w14:paraId="5C347EC3" w14:textId="62ECCA0D" w:rsidR="00A542C5" w:rsidRPr="00F51EFC" w:rsidRDefault="00997E0C" w:rsidP="00A542C5">
      <w:pPr>
        <w:pStyle w:val="Heading1"/>
        <w:rPr>
          <w:lang w:val="sr-Latn-ME"/>
        </w:rPr>
      </w:pPr>
      <w:r>
        <w:rPr>
          <w:lang w:val="sr-Latn-ME"/>
        </w:rPr>
        <w:t>Prilog 11:</w:t>
      </w:r>
    </w:p>
    <w:p w14:paraId="4A1EF294" w14:textId="77777777" w:rsidR="006B12F2" w:rsidRPr="00F51EFC" w:rsidRDefault="006B12F2" w:rsidP="0047778D">
      <w:pPr>
        <w:spacing w:before="100" w:after="100" w:line="276" w:lineRule="auto"/>
        <w:ind w:left="142" w:hanging="142"/>
        <w:jc w:val="center"/>
        <w:rPr>
          <w:b/>
          <w:color w:val="800000"/>
          <w:sz w:val="60"/>
          <w:lang w:val="sr-Latn-ME"/>
        </w:rPr>
      </w:pPr>
      <w:r w:rsidRPr="00F51EFC">
        <w:rPr>
          <w:b/>
          <w:color w:val="800000"/>
          <w:sz w:val="60"/>
          <w:lang w:val="sr-Latn-ME"/>
        </w:rPr>
        <w:t xml:space="preserve">Okvir za nacionalno ispitivanje </w:t>
      </w:r>
    </w:p>
    <w:p w14:paraId="64EFEB42" w14:textId="435093CF" w:rsidR="00A542C5" w:rsidRPr="00F51EFC" w:rsidRDefault="006B12F2" w:rsidP="0047778D">
      <w:pPr>
        <w:spacing w:before="100" w:after="100" w:line="276" w:lineRule="auto"/>
        <w:ind w:left="142" w:hanging="142"/>
        <w:jc w:val="center"/>
        <w:rPr>
          <w:color w:val="800000"/>
          <w:sz w:val="60"/>
          <w:lang w:val="sr-Latn-ME"/>
        </w:rPr>
      </w:pPr>
      <w:r w:rsidRPr="00F51EFC">
        <w:rPr>
          <w:b/>
          <w:color w:val="800000"/>
          <w:sz w:val="60"/>
          <w:lang w:val="sr-Latn-ME"/>
        </w:rPr>
        <w:t>MINT kompetencije u Crnoj Gori</w:t>
      </w:r>
    </w:p>
    <w:p w14:paraId="63213CCF" w14:textId="77777777" w:rsidR="00A542C5" w:rsidRPr="00F51EFC" w:rsidRDefault="00A542C5" w:rsidP="00A542C5">
      <w:pPr>
        <w:spacing w:before="100" w:after="100" w:line="276" w:lineRule="auto"/>
        <w:ind w:left="360"/>
        <w:rPr>
          <w:color w:val="800000"/>
          <w:sz w:val="38"/>
          <w:lang w:val="sr-Latn-ME"/>
        </w:rPr>
      </w:pPr>
    </w:p>
    <w:p w14:paraId="0D26B861" w14:textId="77777777" w:rsidR="00A542C5" w:rsidRPr="00F51EFC" w:rsidRDefault="00A542C5" w:rsidP="00A542C5">
      <w:pPr>
        <w:spacing w:before="100" w:after="100" w:line="276" w:lineRule="auto"/>
        <w:ind w:left="360"/>
        <w:jc w:val="center"/>
        <w:rPr>
          <w:b/>
          <w:color w:val="800000"/>
          <w:sz w:val="38"/>
          <w:lang w:val="sr-Latn-ME"/>
        </w:rPr>
      </w:pPr>
    </w:p>
    <w:p w14:paraId="217C1949" w14:textId="77777777" w:rsidR="00A542C5" w:rsidRPr="00F51EFC" w:rsidRDefault="00A542C5" w:rsidP="00A542C5">
      <w:pPr>
        <w:spacing w:before="100" w:after="100" w:line="276" w:lineRule="auto"/>
        <w:jc w:val="both"/>
        <w:rPr>
          <w:rFonts w:ascii="Calibri" w:hAnsi="Calibri"/>
          <w:sz w:val="20"/>
          <w:lang w:val="sr-Latn-ME"/>
        </w:rPr>
      </w:pPr>
    </w:p>
    <w:p w14:paraId="13E86B04" w14:textId="77777777" w:rsidR="00A542C5" w:rsidRPr="00F51EFC" w:rsidRDefault="00A542C5" w:rsidP="00A542C5">
      <w:pPr>
        <w:spacing w:line="276" w:lineRule="auto"/>
        <w:rPr>
          <w:rFonts w:ascii="Calibri" w:hAnsi="Calibri"/>
          <w:sz w:val="20"/>
          <w:lang w:val="sr-Latn-ME"/>
        </w:rPr>
      </w:pPr>
    </w:p>
    <w:p w14:paraId="0119443B" w14:textId="77777777" w:rsidR="0047778D" w:rsidRPr="00F51EFC" w:rsidRDefault="0047778D" w:rsidP="0047778D">
      <w:pPr>
        <w:rPr>
          <w:rFonts w:ascii="Calibri" w:hAnsi="Calibri"/>
          <w:sz w:val="20"/>
          <w:lang w:val="sr-Latn-ME"/>
        </w:rPr>
      </w:pPr>
    </w:p>
    <w:p w14:paraId="6416477D" w14:textId="77777777" w:rsidR="0047778D" w:rsidRPr="00F51EFC" w:rsidRDefault="0047778D" w:rsidP="0047778D">
      <w:pPr>
        <w:rPr>
          <w:rFonts w:ascii="Calibri" w:hAnsi="Calibri"/>
          <w:sz w:val="20"/>
          <w:lang w:val="sr-Latn-ME"/>
        </w:rPr>
      </w:pPr>
    </w:p>
    <w:p w14:paraId="29F1C241" w14:textId="77777777" w:rsidR="0047778D" w:rsidRPr="00F51EFC" w:rsidRDefault="0047778D" w:rsidP="0047778D">
      <w:pPr>
        <w:rPr>
          <w:rFonts w:ascii="Calibri" w:hAnsi="Calibri"/>
          <w:sz w:val="20"/>
          <w:lang w:val="sr-Latn-ME"/>
        </w:rPr>
      </w:pPr>
    </w:p>
    <w:p w14:paraId="7507C979" w14:textId="77777777" w:rsidR="0047778D" w:rsidRPr="00F51EFC" w:rsidRDefault="0047778D" w:rsidP="0047778D">
      <w:pPr>
        <w:rPr>
          <w:rFonts w:ascii="Calibri" w:hAnsi="Calibri"/>
          <w:sz w:val="20"/>
          <w:lang w:val="sr-Latn-ME"/>
        </w:rPr>
      </w:pPr>
    </w:p>
    <w:p w14:paraId="2F01356E" w14:textId="77777777" w:rsidR="0047778D" w:rsidRPr="00F51EFC" w:rsidRDefault="0047778D" w:rsidP="0047778D">
      <w:pPr>
        <w:rPr>
          <w:rFonts w:ascii="Calibri" w:hAnsi="Calibri"/>
          <w:sz w:val="20"/>
          <w:lang w:val="sr-Latn-ME"/>
        </w:rPr>
      </w:pPr>
    </w:p>
    <w:p w14:paraId="275C9E72" w14:textId="77777777" w:rsidR="0047778D" w:rsidRPr="00F51EFC" w:rsidRDefault="0047778D" w:rsidP="0047778D">
      <w:pPr>
        <w:rPr>
          <w:rFonts w:ascii="Calibri" w:hAnsi="Calibri"/>
          <w:sz w:val="20"/>
          <w:lang w:val="sr-Latn-ME"/>
        </w:rPr>
      </w:pPr>
    </w:p>
    <w:p w14:paraId="1069D4D1" w14:textId="77777777" w:rsidR="0047778D" w:rsidRPr="00F51EFC" w:rsidRDefault="0047778D" w:rsidP="0047778D">
      <w:pPr>
        <w:rPr>
          <w:rFonts w:ascii="Calibri" w:hAnsi="Calibri"/>
          <w:sz w:val="20"/>
          <w:lang w:val="sr-Latn-ME"/>
        </w:rPr>
      </w:pPr>
    </w:p>
    <w:p w14:paraId="3200B6C6" w14:textId="77777777" w:rsidR="0047778D" w:rsidRPr="00F51EFC" w:rsidRDefault="0047778D" w:rsidP="0047778D">
      <w:pPr>
        <w:rPr>
          <w:rFonts w:ascii="Calibri" w:hAnsi="Calibri"/>
          <w:sz w:val="20"/>
          <w:lang w:val="sr-Latn-ME"/>
        </w:rPr>
      </w:pPr>
    </w:p>
    <w:p w14:paraId="5B647874" w14:textId="77777777" w:rsidR="0047778D" w:rsidRPr="00F51EFC" w:rsidRDefault="0047778D" w:rsidP="0047778D">
      <w:pPr>
        <w:rPr>
          <w:rFonts w:ascii="Calibri" w:hAnsi="Calibri"/>
          <w:sz w:val="20"/>
          <w:lang w:val="sr-Latn-ME"/>
        </w:rPr>
      </w:pPr>
    </w:p>
    <w:p w14:paraId="6B24966D" w14:textId="77777777" w:rsidR="0047778D" w:rsidRPr="00F51EFC" w:rsidRDefault="0047778D" w:rsidP="0047778D">
      <w:pPr>
        <w:rPr>
          <w:rFonts w:ascii="Calibri" w:hAnsi="Calibri"/>
          <w:sz w:val="20"/>
          <w:lang w:val="sr-Latn-ME"/>
        </w:rPr>
      </w:pPr>
    </w:p>
    <w:p w14:paraId="5B3F98C6" w14:textId="188A5593" w:rsidR="0047778D" w:rsidRPr="00F51EFC" w:rsidRDefault="0047778D" w:rsidP="0047778D">
      <w:pPr>
        <w:tabs>
          <w:tab w:val="left" w:pos="8445"/>
        </w:tabs>
        <w:rPr>
          <w:rFonts w:ascii="Calibri" w:hAnsi="Calibri"/>
          <w:sz w:val="20"/>
          <w:lang w:val="sr-Latn-ME"/>
        </w:rPr>
      </w:pPr>
      <w:r w:rsidRPr="00F51EFC">
        <w:rPr>
          <w:rFonts w:ascii="Calibri" w:hAnsi="Calibri"/>
          <w:sz w:val="20"/>
          <w:lang w:val="sr-Latn-ME"/>
        </w:rPr>
        <w:tab/>
      </w:r>
    </w:p>
    <w:p w14:paraId="30E2DA44" w14:textId="0E01B8A7" w:rsidR="0047778D" w:rsidRPr="00997E0C" w:rsidRDefault="0047778D" w:rsidP="0047778D">
      <w:pPr>
        <w:tabs>
          <w:tab w:val="left" w:pos="8445"/>
        </w:tabs>
        <w:rPr>
          <w:rFonts w:ascii="Calibri" w:hAnsi="Calibri"/>
          <w:sz w:val="20"/>
          <w:lang w:val="sr-Latn-ME"/>
        </w:rPr>
        <w:sectPr w:rsidR="0047778D" w:rsidRPr="00997E0C"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F51EFC">
        <w:rPr>
          <w:noProof/>
          <w:lang w:val="sr-Latn-ME"/>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Pr="00997E0C">
        <w:rPr>
          <w:rFonts w:ascii="Calibri" w:hAnsi="Calibri"/>
          <w:sz w:val="20"/>
          <w:lang w:val="sr-Latn-ME"/>
        </w:rPr>
        <w:tab/>
      </w:r>
    </w:p>
    <w:p w14:paraId="08E31B37" w14:textId="77777777" w:rsidR="006B12F2" w:rsidRPr="00997E0C" w:rsidRDefault="006B12F2" w:rsidP="006B12F2">
      <w:pPr>
        <w:jc w:val="both"/>
        <w:rPr>
          <w:b/>
          <w:color w:val="800000"/>
          <w:sz w:val="24"/>
          <w:lang w:val="sr-Latn-ME"/>
        </w:rPr>
      </w:pPr>
      <w:r w:rsidRPr="00997E0C">
        <w:rPr>
          <w:b/>
          <w:color w:val="800000"/>
          <w:sz w:val="24"/>
          <w:lang w:val="sr-Latn-ME"/>
        </w:rPr>
        <w:lastRenderedPageBreak/>
        <w:t>Projekt "Integracija ključnih kompetencija u obrazovni sistem Crne Gore"</w:t>
      </w:r>
    </w:p>
    <w:p w14:paraId="0B97BB11" w14:textId="77777777" w:rsidR="006B12F2" w:rsidRPr="00997E0C" w:rsidRDefault="006B12F2" w:rsidP="006B12F2">
      <w:pPr>
        <w:jc w:val="both"/>
        <w:rPr>
          <w:lang w:val="sr-Latn-ME"/>
        </w:rPr>
      </w:pPr>
      <w:r w:rsidRPr="00997E0C">
        <w:rPr>
          <w:lang w:val="sr-Latn-ME"/>
        </w:rPr>
        <w:t>kofinansira Evropska unija i Vlada Crne Gore, sprovodi EPRD konzorcijum</w:t>
      </w:r>
    </w:p>
    <w:p w14:paraId="56F0237C" w14:textId="77777777" w:rsidR="006B12F2" w:rsidRPr="00997E0C" w:rsidRDefault="006B12F2" w:rsidP="006B12F2">
      <w:pPr>
        <w:jc w:val="both"/>
        <w:rPr>
          <w:b/>
          <w:sz w:val="20"/>
          <w:lang w:val="sr-Latn-ME"/>
        </w:rPr>
      </w:pPr>
    </w:p>
    <w:p w14:paraId="558E419C" w14:textId="32FD6E2E" w:rsidR="006B12F2" w:rsidRPr="00997E0C" w:rsidRDefault="006B12F2" w:rsidP="006B12F2">
      <w:pPr>
        <w:jc w:val="both"/>
        <w:rPr>
          <w:sz w:val="20"/>
          <w:lang w:val="sr-Latn-ME"/>
        </w:rPr>
      </w:pPr>
      <w:r w:rsidRPr="00997E0C">
        <w:rPr>
          <w:b/>
          <w:color w:val="800000"/>
          <w:sz w:val="20"/>
          <w:lang w:val="sr-Latn-ME"/>
        </w:rPr>
        <w:t>Verzija:</w:t>
      </w:r>
      <w:r w:rsidRPr="00997E0C">
        <w:rPr>
          <w:b/>
          <w:sz w:val="20"/>
          <w:lang w:val="sr-Latn-ME"/>
        </w:rPr>
        <w:t xml:space="preserve"> </w:t>
      </w:r>
      <w:r w:rsidRPr="00997E0C">
        <w:rPr>
          <w:sz w:val="20"/>
          <w:lang w:val="sr-Latn-ME"/>
        </w:rPr>
        <w:t>31.8.2020.</w:t>
      </w:r>
    </w:p>
    <w:p w14:paraId="35FDFA72" w14:textId="6952326E" w:rsidR="00E45125" w:rsidRPr="00997E0C" w:rsidRDefault="00E45125" w:rsidP="00A542C5">
      <w:pPr>
        <w:jc w:val="both"/>
        <w:rPr>
          <w:sz w:val="18"/>
          <w:lang w:val="sr-Latn-ME"/>
        </w:rPr>
      </w:pPr>
    </w:p>
    <w:p w14:paraId="11658B58" w14:textId="7F9F593A" w:rsidR="006B12F2" w:rsidRPr="00997E0C" w:rsidRDefault="006B12F2" w:rsidP="00A542C5">
      <w:pPr>
        <w:jc w:val="both"/>
        <w:rPr>
          <w:sz w:val="18"/>
          <w:lang w:val="sr-Latn-ME"/>
        </w:rPr>
      </w:pPr>
    </w:p>
    <w:p w14:paraId="1F2EF0FF" w14:textId="66E021E7" w:rsidR="006B12F2" w:rsidRPr="00997E0C" w:rsidRDefault="006B12F2" w:rsidP="00A542C5">
      <w:pPr>
        <w:jc w:val="both"/>
        <w:rPr>
          <w:sz w:val="18"/>
          <w:lang w:val="sr-Latn-ME"/>
        </w:rPr>
      </w:pPr>
    </w:p>
    <w:p w14:paraId="3F818EC2" w14:textId="684E7B45" w:rsidR="006B12F2" w:rsidRPr="00997E0C" w:rsidRDefault="006B12F2" w:rsidP="00A542C5">
      <w:pPr>
        <w:jc w:val="both"/>
        <w:rPr>
          <w:sz w:val="18"/>
          <w:lang w:val="sr-Latn-ME"/>
        </w:rPr>
      </w:pPr>
    </w:p>
    <w:p w14:paraId="25DBFB42" w14:textId="0342C9C1" w:rsidR="006B12F2" w:rsidRPr="00997E0C" w:rsidRDefault="006B12F2" w:rsidP="00A542C5">
      <w:pPr>
        <w:jc w:val="both"/>
        <w:rPr>
          <w:sz w:val="18"/>
          <w:lang w:val="sr-Latn-ME"/>
        </w:rPr>
      </w:pPr>
    </w:p>
    <w:p w14:paraId="34429C20" w14:textId="7A6C3524" w:rsidR="006B12F2" w:rsidRPr="00997E0C" w:rsidRDefault="006B12F2" w:rsidP="00A542C5">
      <w:pPr>
        <w:jc w:val="both"/>
        <w:rPr>
          <w:sz w:val="18"/>
          <w:lang w:val="sr-Latn-ME"/>
        </w:rPr>
      </w:pPr>
    </w:p>
    <w:p w14:paraId="243F9BCB" w14:textId="37487C02" w:rsidR="006B12F2" w:rsidRPr="00997E0C" w:rsidRDefault="006B12F2" w:rsidP="00A542C5">
      <w:pPr>
        <w:jc w:val="both"/>
        <w:rPr>
          <w:sz w:val="18"/>
          <w:lang w:val="sr-Latn-ME"/>
        </w:rPr>
      </w:pPr>
    </w:p>
    <w:p w14:paraId="72CA3A95" w14:textId="53364882" w:rsidR="006B12F2" w:rsidRPr="00997E0C" w:rsidRDefault="006B12F2" w:rsidP="00A542C5">
      <w:pPr>
        <w:jc w:val="both"/>
        <w:rPr>
          <w:sz w:val="18"/>
          <w:lang w:val="sr-Latn-ME"/>
        </w:rPr>
      </w:pPr>
    </w:p>
    <w:p w14:paraId="64889018" w14:textId="660CE5FF" w:rsidR="006B12F2" w:rsidRPr="00997E0C" w:rsidRDefault="006B12F2" w:rsidP="00A542C5">
      <w:pPr>
        <w:jc w:val="both"/>
        <w:rPr>
          <w:sz w:val="18"/>
          <w:lang w:val="sr-Latn-ME"/>
        </w:rPr>
      </w:pPr>
    </w:p>
    <w:p w14:paraId="17E05C74" w14:textId="15478870" w:rsidR="006B12F2" w:rsidRPr="00997E0C" w:rsidRDefault="006B12F2" w:rsidP="00A542C5">
      <w:pPr>
        <w:jc w:val="both"/>
        <w:rPr>
          <w:sz w:val="18"/>
          <w:lang w:val="sr-Latn-ME"/>
        </w:rPr>
      </w:pPr>
    </w:p>
    <w:p w14:paraId="7449F04C" w14:textId="53949BFA" w:rsidR="006B12F2" w:rsidRPr="00997E0C" w:rsidRDefault="006B12F2" w:rsidP="00A542C5">
      <w:pPr>
        <w:jc w:val="both"/>
        <w:rPr>
          <w:sz w:val="18"/>
          <w:lang w:val="sr-Latn-ME"/>
        </w:rPr>
      </w:pPr>
    </w:p>
    <w:p w14:paraId="0730B624" w14:textId="72C84144" w:rsidR="006B12F2" w:rsidRPr="00997E0C" w:rsidRDefault="006B12F2" w:rsidP="00A542C5">
      <w:pPr>
        <w:jc w:val="both"/>
        <w:rPr>
          <w:sz w:val="18"/>
          <w:lang w:val="sr-Latn-ME"/>
        </w:rPr>
      </w:pPr>
    </w:p>
    <w:p w14:paraId="077CC4C5" w14:textId="58955ECE" w:rsidR="006B12F2" w:rsidRPr="00997E0C" w:rsidRDefault="006B12F2" w:rsidP="00A542C5">
      <w:pPr>
        <w:jc w:val="both"/>
        <w:rPr>
          <w:sz w:val="18"/>
          <w:lang w:val="sr-Latn-ME"/>
        </w:rPr>
      </w:pPr>
    </w:p>
    <w:p w14:paraId="7562E93D" w14:textId="6E9AB248" w:rsidR="006B12F2" w:rsidRPr="00997E0C" w:rsidRDefault="006B12F2" w:rsidP="00A542C5">
      <w:pPr>
        <w:jc w:val="both"/>
        <w:rPr>
          <w:sz w:val="18"/>
          <w:lang w:val="sr-Latn-ME"/>
        </w:rPr>
      </w:pPr>
    </w:p>
    <w:p w14:paraId="3FB66E5D" w14:textId="54B4C984" w:rsidR="006B12F2" w:rsidRPr="00997E0C" w:rsidRDefault="006B12F2" w:rsidP="00A542C5">
      <w:pPr>
        <w:jc w:val="both"/>
        <w:rPr>
          <w:sz w:val="18"/>
          <w:lang w:val="sr-Latn-ME"/>
        </w:rPr>
      </w:pPr>
    </w:p>
    <w:p w14:paraId="36A39DBA" w14:textId="3DE6BB11" w:rsidR="006B12F2" w:rsidRPr="00997E0C" w:rsidRDefault="006B12F2" w:rsidP="00A542C5">
      <w:pPr>
        <w:jc w:val="both"/>
        <w:rPr>
          <w:sz w:val="18"/>
          <w:lang w:val="sr-Latn-ME"/>
        </w:rPr>
      </w:pPr>
    </w:p>
    <w:p w14:paraId="57A3547D" w14:textId="2FED2D08" w:rsidR="006B12F2" w:rsidRPr="00997E0C" w:rsidRDefault="006B12F2" w:rsidP="00A542C5">
      <w:pPr>
        <w:jc w:val="both"/>
        <w:rPr>
          <w:sz w:val="18"/>
          <w:lang w:val="sr-Latn-ME"/>
        </w:rPr>
      </w:pPr>
    </w:p>
    <w:p w14:paraId="38E55BC8" w14:textId="51FED342" w:rsidR="006B12F2" w:rsidRPr="00997E0C" w:rsidRDefault="006B12F2" w:rsidP="00A542C5">
      <w:pPr>
        <w:jc w:val="both"/>
        <w:rPr>
          <w:sz w:val="18"/>
          <w:lang w:val="sr-Latn-ME"/>
        </w:rPr>
      </w:pPr>
    </w:p>
    <w:p w14:paraId="37FB6F62" w14:textId="43ECC55D" w:rsidR="006B12F2" w:rsidRPr="00997E0C" w:rsidRDefault="006B12F2" w:rsidP="00A542C5">
      <w:pPr>
        <w:jc w:val="both"/>
        <w:rPr>
          <w:sz w:val="18"/>
          <w:lang w:val="sr-Latn-ME"/>
        </w:rPr>
      </w:pPr>
    </w:p>
    <w:p w14:paraId="6D5C548D" w14:textId="0A24A847" w:rsidR="006B12F2" w:rsidRPr="00997E0C" w:rsidRDefault="006B12F2" w:rsidP="00A542C5">
      <w:pPr>
        <w:jc w:val="both"/>
        <w:rPr>
          <w:sz w:val="18"/>
          <w:lang w:val="sr-Latn-ME"/>
        </w:rPr>
      </w:pPr>
    </w:p>
    <w:p w14:paraId="3B58536E" w14:textId="4685802C" w:rsidR="006B12F2" w:rsidRPr="00997E0C" w:rsidRDefault="006B12F2" w:rsidP="00A542C5">
      <w:pPr>
        <w:jc w:val="both"/>
        <w:rPr>
          <w:sz w:val="18"/>
          <w:lang w:val="sr-Latn-ME"/>
        </w:rPr>
      </w:pPr>
    </w:p>
    <w:p w14:paraId="0A92F054" w14:textId="421A7FE9" w:rsidR="006B12F2" w:rsidRPr="00997E0C" w:rsidRDefault="006B12F2" w:rsidP="00A542C5">
      <w:pPr>
        <w:jc w:val="both"/>
        <w:rPr>
          <w:sz w:val="18"/>
          <w:lang w:val="sr-Latn-ME"/>
        </w:rPr>
      </w:pPr>
    </w:p>
    <w:p w14:paraId="0DA9ECBB" w14:textId="4AEB88AA" w:rsidR="006B12F2" w:rsidRPr="00997E0C" w:rsidRDefault="006B12F2" w:rsidP="00A542C5">
      <w:pPr>
        <w:jc w:val="both"/>
        <w:rPr>
          <w:sz w:val="18"/>
          <w:lang w:val="sr-Latn-ME"/>
        </w:rPr>
      </w:pPr>
    </w:p>
    <w:p w14:paraId="48E6CD94" w14:textId="59698F37" w:rsidR="006B12F2" w:rsidRPr="00997E0C" w:rsidRDefault="006B12F2" w:rsidP="00A542C5">
      <w:pPr>
        <w:jc w:val="both"/>
        <w:rPr>
          <w:sz w:val="18"/>
          <w:lang w:val="sr-Latn-ME"/>
        </w:rPr>
      </w:pPr>
    </w:p>
    <w:p w14:paraId="41A812C3" w14:textId="67E49E40" w:rsidR="006B12F2" w:rsidRPr="00997E0C" w:rsidRDefault="006B12F2" w:rsidP="00A542C5">
      <w:pPr>
        <w:jc w:val="both"/>
        <w:rPr>
          <w:sz w:val="18"/>
          <w:lang w:val="sr-Latn-ME"/>
        </w:rPr>
      </w:pPr>
    </w:p>
    <w:p w14:paraId="4897EE2B" w14:textId="0798B733" w:rsidR="006B12F2" w:rsidRPr="00997E0C" w:rsidRDefault="006B12F2" w:rsidP="00A542C5">
      <w:pPr>
        <w:jc w:val="both"/>
        <w:rPr>
          <w:sz w:val="18"/>
          <w:lang w:val="sr-Latn-ME"/>
        </w:rPr>
      </w:pPr>
    </w:p>
    <w:p w14:paraId="08B8CF43" w14:textId="34F3E581" w:rsidR="006B12F2" w:rsidRPr="00997E0C" w:rsidRDefault="006B12F2" w:rsidP="00A542C5">
      <w:pPr>
        <w:jc w:val="both"/>
        <w:rPr>
          <w:sz w:val="18"/>
          <w:lang w:val="sr-Latn-ME"/>
        </w:rPr>
      </w:pPr>
    </w:p>
    <w:p w14:paraId="0BB84721" w14:textId="378D787B" w:rsidR="006B12F2" w:rsidRPr="00997E0C" w:rsidRDefault="006B12F2" w:rsidP="00A542C5">
      <w:pPr>
        <w:jc w:val="both"/>
        <w:rPr>
          <w:sz w:val="18"/>
          <w:lang w:val="sr-Latn-ME"/>
        </w:rPr>
      </w:pPr>
    </w:p>
    <w:p w14:paraId="4953E910" w14:textId="3320F79C" w:rsidR="006B12F2" w:rsidRPr="00997E0C" w:rsidRDefault="006B12F2" w:rsidP="00A542C5">
      <w:pPr>
        <w:jc w:val="both"/>
        <w:rPr>
          <w:sz w:val="18"/>
          <w:lang w:val="sr-Latn-ME"/>
        </w:rPr>
      </w:pPr>
    </w:p>
    <w:p w14:paraId="12C7EBA0" w14:textId="1AA70556" w:rsidR="006B12F2" w:rsidRPr="00997E0C" w:rsidRDefault="006B12F2" w:rsidP="00A542C5">
      <w:pPr>
        <w:jc w:val="both"/>
        <w:rPr>
          <w:sz w:val="18"/>
          <w:lang w:val="sr-Latn-ME"/>
        </w:rPr>
      </w:pPr>
    </w:p>
    <w:p w14:paraId="14846E2A" w14:textId="37830465" w:rsidR="006B12F2" w:rsidRPr="00997E0C" w:rsidRDefault="006B12F2" w:rsidP="00A542C5">
      <w:pPr>
        <w:jc w:val="both"/>
        <w:rPr>
          <w:sz w:val="18"/>
          <w:lang w:val="sr-Latn-ME"/>
        </w:rPr>
      </w:pPr>
    </w:p>
    <w:p w14:paraId="384C66F1" w14:textId="6615F3A1" w:rsidR="006B12F2" w:rsidRPr="00997E0C" w:rsidRDefault="006B12F2" w:rsidP="00A542C5">
      <w:pPr>
        <w:jc w:val="both"/>
        <w:rPr>
          <w:sz w:val="18"/>
          <w:lang w:val="sr-Latn-ME"/>
        </w:rPr>
      </w:pPr>
    </w:p>
    <w:p w14:paraId="73305DA6" w14:textId="2185944E" w:rsidR="006B12F2" w:rsidRPr="00997E0C" w:rsidRDefault="006B12F2" w:rsidP="00A542C5">
      <w:pPr>
        <w:jc w:val="both"/>
        <w:rPr>
          <w:sz w:val="18"/>
          <w:lang w:val="sr-Latn-ME"/>
        </w:rPr>
      </w:pPr>
    </w:p>
    <w:p w14:paraId="1C973680" w14:textId="70128EE2" w:rsidR="006B12F2" w:rsidRPr="00997E0C" w:rsidRDefault="006B12F2" w:rsidP="00A542C5">
      <w:pPr>
        <w:jc w:val="both"/>
        <w:rPr>
          <w:sz w:val="18"/>
          <w:lang w:val="sr-Latn-ME"/>
        </w:rPr>
      </w:pPr>
    </w:p>
    <w:p w14:paraId="130071C2" w14:textId="1318EA7C" w:rsidR="006B12F2" w:rsidRPr="00997E0C" w:rsidRDefault="006B12F2" w:rsidP="00A542C5">
      <w:pPr>
        <w:jc w:val="both"/>
        <w:rPr>
          <w:sz w:val="18"/>
          <w:lang w:val="sr-Latn-ME"/>
        </w:rPr>
      </w:pPr>
    </w:p>
    <w:p w14:paraId="3DE843B4" w14:textId="127A3420" w:rsidR="006B12F2" w:rsidRPr="00997E0C" w:rsidRDefault="006B12F2" w:rsidP="00A542C5">
      <w:pPr>
        <w:jc w:val="both"/>
        <w:rPr>
          <w:sz w:val="18"/>
          <w:lang w:val="sr-Latn-ME"/>
        </w:rPr>
      </w:pPr>
    </w:p>
    <w:p w14:paraId="752E5A08" w14:textId="0E40DDC5" w:rsidR="006B12F2" w:rsidRPr="00997E0C" w:rsidRDefault="006B12F2" w:rsidP="00A542C5">
      <w:pPr>
        <w:jc w:val="both"/>
        <w:rPr>
          <w:sz w:val="18"/>
          <w:lang w:val="sr-Latn-ME"/>
        </w:rPr>
      </w:pPr>
    </w:p>
    <w:p w14:paraId="69888197" w14:textId="34E07272" w:rsidR="006B12F2" w:rsidRPr="00997E0C" w:rsidRDefault="006B12F2" w:rsidP="00A542C5">
      <w:pPr>
        <w:jc w:val="both"/>
        <w:rPr>
          <w:sz w:val="18"/>
          <w:lang w:val="sr-Latn-ME"/>
        </w:rPr>
      </w:pPr>
    </w:p>
    <w:p w14:paraId="21934B2B" w14:textId="2AB77C9A" w:rsidR="006B12F2" w:rsidRPr="00997E0C" w:rsidRDefault="006B12F2" w:rsidP="00A542C5">
      <w:pPr>
        <w:jc w:val="both"/>
        <w:rPr>
          <w:sz w:val="18"/>
          <w:lang w:val="sr-Latn-ME"/>
        </w:rPr>
      </w:pPr>
    </w:p>
    <w:p w14:paraId="5C33DA77" w14:textId="4C50DBC0" w:rsidR="006B12F2" w:rsidRPr="00997E0C" w:rsidRDefault="006B12F2" w:rsidP="00A542C5">
      <w:pPr>
        <w:jc w:val="both"/>
        <w:rPr>
          <w:sz w:val="18"/>
          <w:lang w:val="sr-Latn-ME"/>
        </w:rPr>
      </w:pPr>
    </w:p>
    <w:p w14:paraId="550B2A64" w14:textId="28662FC5" w:rsidR="006B12F2" w:rsidRPr="00997E0C" w:rsidRDefault="006B12F2" w:rsidP="00A542C5">
      <w:pPr>
        <w:jc w:val="both"/>
        <w:rPr>
          <w:sz w:val="18"/>
          <w:lang w:val="sr-Latn-ME"/>
        </w:rPr>
      </w:pPr>
    </w:p>
    <w:p w14:paraId="7343728D" w14:textId="7D8E9131" w:rsidR="006B12F2" w:rsidRPr="00997E0C" w:rsidRDefault="006B12F2" w:rsidP="00A542C5">
      <w:pPr>
        <w:jc w:val="both"/>
        <w:rPr>
          <w:sz w:val="18"/>
          <w:lang w:val="sr-Latn-ME"/>
        </w:rPr>
      </w:pPr>
    </w:p>
    <w:p w14:paraId="6164FC4F" w14:textId="7A30581C" w:rsidR="006B12F2" w:rsidRPr="00997E0C" w:rsidRDefault="006B12F2" w:rsidP="00A542C5">
      <w:pPr>
        <w:jc w:val="both"/>
        <w:rPr>
          <w:sz w:val="18"/>
          <w:lang w:val="sr-Latn-ME"/>
        </w:rPr>
      </w:pPr>
    </w:p>
    <w:p w14:paraId="2BB11C37" w14:textId="44942F24" w:rsidR="006B12F2" w:rsidRPr="00997E0C" w:rsidRDefault="006B12F2" w:rsidP="00A542C5">
      <w:pPr>
        <w:jc w:val="both"/>
        <w:rPr>
          <w:sz w:val="18"/>
          <w:lang w:val="sr-Latn-ME"/>
        </w:rPr>
      </w:pPr>
    </w:p>
    <w:p w14:paraId="03E144A9" w14:textId="7413ACEE" w:rsidR="006B12F2" w:rsidRPr="00997E0C" w:rsidRDefault="006B12F2" w:rsidP="00A542C5">
      <w:pPr>
        <w:jc w:val="both"/>
        <w:rPr>
          <w:sz w:val="18"/>
          <w:lang w:val="sr-Latn-ME"/>
        </w:rPr>
      </w:pPr>
    </w:p>
    <w:p w14:paraId="31DE26BD" w14:textId="3280F94D" w:rsidR="006B12F2" w:rsidRPr="00997E0C" w:rsidRDefault="006B12F2" w:rsidP="00A542C5">
      <w:pPr>
        <w:jc w:val="both"/>
        <w:rPr>
          <w:sz w:val="18"/>
          <w:lang w:val="sr-Latn-ME"/>
        </w:rPr>
      </w:pPr>
    </w:p>
    <w:p w14:paraId="18E8D43E" w14:textId="37231D20" w:rsidR="006B12F2" w:rsidRPr="00997E0C" w:rsidRDefault="006B12F2" w:rsidP="00A542C5">
      <w:pPr>
        <w:jc w:val="both"/>
        <w:rPr>
          <w:sz w:val="18"/>
          <w:lang w:val="sr-Latn-ME"/>
        </w:rPr>
      </w:pPr>
    </w:p>
    <w:p w14:paraId="59211CDB" w14:textId="665CDB4B" w:rsidR="006B12F2" w:rsidRPr="00997E0C" w:rsidRDefault="006B12F2" w:rsidP="00A542C5">
      <w:pPr>
        <w:jc w:val="both"/>
        <w:rPr>
          <w:sz w:val="18"/>
          <w:lang w:val="sr-Latn-ME"/>
        </w:rPr>
      </w:pPr>
    </w:p>
    <w:p w14:paraId="1355AF01" w14:textId="59277C46" w:rsidR="006B12F2" w:rsidRPr="00997E0C" w:rsidRDefault="006B12F2" w:rsidP="00A542C5">
      <w:pPr>
        <w:jc w:val="both"/>
        <w:rPr>
          <w:sz w:val="18"/>
          <w:lang w:val="sr-Latn-ME"/>
        </w:rPr>
      </w:pPr>
    </w:p>
    <w:p w14:paraId="5AD76B23" w14:textId="1535F229" w:rsidR="006B12F2" w:rsidRPr="00997E0C" w:rsidRDefault="006B12F2" w:rsidP="00A542C5">
      <w:pPr>
        <w:jc w:val="both"/>
        <w:rPr>
          <w:sz w:val="18"/>
          <w:lang w:val="sr-Latn-ME"/>
        </w:rPr>
      </w:pPr>
    </w:p>
    <w:p w14:paraId="5197DD92" w14:textId="4A1BF93D" w:rsidR="006B12F2" w:rsidRPr="00997E0C" w:rsidRDefault="006B12F2" w:rsidP="00A542C5">
      <w:pPr>
        <w:jc w:val="both"/>
        <w:rPr>
          <w:sz w:val="18"/>
          <w:lang w:val="sr-Latn-ME"/>
        </w:rPr>
      </w:pPr>
    </w:p>
    <w:p w14:paraId="6A3D02C8" w14:textId="77777777" w:rsidR="006B12F2" w:rsidRPr="00997E0C" w:rsidRDefault="006B12F2" w:rsidP="00A542C5">
      <w:pPr>
        <w:jc w:val="both"/>
        <w:rPr>
          <w:sz w:val="18"/>
          <w:lang w:val="sr-Latn-ME"/>
        </w:rPr>
      </w:pPr>
    </w:p>
    <w:p w14:paraId="65931CFC" w14:textId="77777777" w:rsidR="004A4426" w:rsidRPr="00997E0C" w:rsidRDefault="004A4426" w:rsidP="00A542C5">
      <w:pPr>
        <w:jc w:val="both"/>
        <w:rPr>
          <w:b/>
          <w:color w:val="800000"/>
          <w:sz w:val="18"/>
          <w:lang w:val="sr-Latn-ME"/>
        </w:rPr>
      </w:pPr>
    </w:p>
    <w:tbl>
      <w:tblPr>
        <w:tblStyle w:val="TableGrid"/>
        <w:tblW w:w="0" w:type="auto"/>
        <w:tblLook w:val="04A0" w:firstRow="1" w:lastRow="0" w:firstColumn="1" w:lastColumn="0" w:noHBand="0" w:noVBand="1"/>
      </w:tblPr>
      <w:tblGrid>
        <w:gridCol w:w="10086"/>
      </w:tblGrid>
      <w:tr w:rsidR="00A542C5" w:rsidRPr="00B5772C" w14:paraId="46BC6A9F" w14:textId="77777777" w:rsidTr="00025706">
        <w:tc>
          <w:tcPr>
            <w:tcW w:w="10086" w:type="dxa"/>
            <w:tcBorders>
              <w:top w:val="single" w:sz="4" w:space="0" w:color="800000"/>
              <w:left w:val="single" w:sz="4" w:space="0" w:color="800000"/>
              <w:bottom w:val="single" w:sz="4" w:space="0" w:color="800000"/>
              <w:right w:val="single" w:sz="4" w:space="0" w:color="800000"/>
            </w:tcBorders>
          </w:tcPr>
          <w:p w14:paraId="6203740C" w14:textId="77777777" w:rsidR="006B12F2" w:rsidRPr="00997E0C" w:rsidRDefault="006B12F2" w:rsidP="006B12F2">
            <w:pPr>
              <w:pStyle w:val="ListParagraph"/>
              <w:numPr>
                <w:ilvl w:val="0"/>
                <w:numId w:val="1"/>
              </w:numPr>
              <w:jc w:val="both"/>
              <w:rPr>
                <w:color w:val="800000"/>
                <w:sz w:val="20"/>
                <w:lang w:val="sr-Latn-ME"/>
              </w:rPr>
            </w:pPr>
            <w:r w:rsidRPr="00997E0C">
              <w:rPr>
                <w:i/>
                <w:sz w:val="20"/>
                <w:lang w:val="sr-Latn-ME"/>
              </w:rPr>
              <w:t>Sadržaj ove publikacije isključiva je odgovornost EPRD konzorcijuma i ne predstavlja stavove Evropske unije.</w:t>
            </w:r>
          </w:p>
          <w:p w14:paraId="0216FB89" w14:textId="3987E639" w:rsidR="00A542C5" w:rsidRPr="00997E0C" w:rsidRDefault="006B12F2" w:rsidP="006B12F2">
            <w:pPr>
              <w:pStyle w:val="ListParagraph"/>
              <w:numPr>
                <w:ilvl w:val="0"/>
                <w:numId w:val="1"/>
              </w:numPr>
              <w:jc w:val="both"/>
              <w:rPr>
                <w:color w:val="800000"/>
                <w:sz w:val="20"/>
                <w:lang w:val="sr-Latn-ME"/>
              </w:rPr>
            </w:pPr>
            <w:r w:rsidRPr="00997E0C">
              <w:rPr>
                <w:i/>
                <w:sz w:val="20"/>
                <w:lang w:val="sr-Latn-ME"/>
              </w:rPr>
              <w:t>Rečenice u ovoj publikaciji napisane u jednome rodu jednako se odnose na muški i ženski pol.</w:t>
            </w:r>
          </w:p>
        </w:tc>
      </w:tr>
    </w:tbl>
    <w:p w14:paraId="153FFB36" w14:textId="5362C8B0" w:rsidR="00A542C5" w:rsidRPr="00F51EFC" w:rsidRDefault="00A542C5" w:rsidP="006B12F2">
      <w:pPr>
        <w:spacing w:line="276" w:lineRule="auto"/>
        <w:jc w:val="both"/>
        <w:rPr>
          <w:b/>
          <w:color w:val="800000"/>
          <w:sz w:val="24"/>
          <w:lang w:val="sr-Latn-ME"/>
        </w:rPr>
      </w:pPr>
      <w:r w:rsidRPr="00F51EFC">
        <w:rPr>
          <w:b/>
          <w:color w:val="800000"/>
          <w:sz w:val="24"/>
          <w:lang w:val="sr-Latn-ME"/>
        </w:rPr>
        <w:br w:type="page"/>
      </w:r>
    </w:p>
    <w:sdt>
      <w:sdtPr>
        <w:rPr>
          <w:rFonts w:ascii="Roboto" w:eastAsia="Roboto" w:hAnsi="Roboto" w:cs="Roboto"/>
          <w:b w:val="0"/>
          <w:bCs w:val="0"/>
          <w:color w:val="auto"/>
          <w:sz w:val="22"/>
          <w:szCs w:val="22"/>
          <w:lang w:val="sr-Latn-ME" w:eastAsia="pl-PL" w:bidi="pl-PL"/>
        </w:rPr>
        <w:id w:val="-389338163"/>
        <w:docPartObj>
          <w:docPartGallery w:val="Table of Contents"/>
          <w:docPartUnique/>
        </w:docPartObj>
      </w:sdtPr>
      <w:sdtEndPr/>
      <w:sdtContent>
        <w:p w14:paraId="5294FCA4" w14:textId="365EA0B3" w:rsidR="00A542C5" w:rsidRPr="00F51EFC" w:rsidRDefault="006B12F2" w:rsidP="00A542C5">
          <w:pPr>
            <w:pStyle w:val="TOCHeading"/>
            <w:rPr>
              <w:rFonts w:ascii="Arial" w:hAnsi="Arial"/>
              <w:color w:val="800000"/>
              <w:lang w:val="sr-Latn-ME"/>
            </w:rPr>
          </w:pPr>
          <w:r w:rsidRPr="00F51EFC">
            <w:rPr>
              <w:rFonts w:ascii="Arial" w:hAnsi="Arial"/>
              <w:color w:val="800000"/>
              <w:lang w:val="sr-Latn-ME"/>
            </w:rPr>
            <w:t>Sadržaj</w:t>
          </w:r>
        </w:p>
        <w:p w14:paraId="5567E8D5" w14:textId="5DBE49F0" w:rsidR="00CE32A2" w:rsidRPr="00F51EFC" w:rsidRDefault="00A542C5">
          <w:pPr>
            <w:pStyle w:val="TOC1"/>
            <w:tabs>
              <w:tab w:val="left" w:pos="720"/>
              <w:tab w:val="right" w:leader="dot" w:pos="10086"/>
            </w:tabs>
            <w:rPr>
              <w:b w:val="0"/>
              <w:i w:val="0"/>
              <w:sz w:val="22"/>
              <w:lang w:val="sr-Latn-ME"/>
            </w:rPr>
          </w:pPr>
          <w:r w:rsidRPr="00F51EFC">
            <w:rPr>
              <w:rFonts w:ascii="Arial" w:hAnsi="Arial"/>
              <w:b w:val="0"/>
              <w:sz w:val="20"/>
              <w:lang w:val="sr-Latn-ME"/>
            </w:rPr>
            <w:fldChar w:fldCharType="begin"/>
          </w:r>
          <w:r w:rsidRPr="00F51EFC">
            <w:rPr>
              <w:rFonts w:ascii="Arial" w:hAnsi="Arial"/>
              <w:b w:val="0"/>
              <w:sz w:val="20"/>
              <w:lang w:val="sr-Latn-ME"/>
            </w:rPr>
            <w:instrText xml:space="preserve"> TOC \o "1-3" \h \z \u </w:instrText>
          </w:r>
          <w:r w:rsidRPr="00F51EFC">
            <w:rPr>
              <w:rFonts w:ascii="Arial" w:hAnsi="Arial"/>
              <w:b w:val="0"/>
              <w:sz w:val="20"/>
              <w:lang w:val="sr-Latn-ME"/>
            </w:rPr>
            <w:fldChar w:fldCharType="separate"/>
          </w:r>
          <w:hyperlink w:anchor="_Toc52059991" w:history="1">
            <w:r w:rsidR="00CE32A2" w:rsidRPr="00F51EFC">
              <w:rPr>
                <w:rStyle w:val="Hyperlink"/>
                <w:rFonts w:ascii="Arial" w:hAnsi="Arial"/>
                <w:sz w:val="22"/>
                <w:lang w:val="sr-Latn-ME"/>
              </w:rPr>
              <w:t>1.</w:t>
            </w:r>
            <w:r w:rsidR="00CE32A2" w:rsidRPr="00F51EFC">
              <w:rPr>
                <w:b w:val="0"/>
                <w:i w:val="0"/>
                <w:sz w:val="22"/>
                <w:lang w:val="sr-Latn-ME"/>
              </w:rPr>
              <w:tab/>
            </w:r>
            <w:r w:rsidR="00CE32A2" w:rsidRPr="00F51EFC">
              <w:rPr>
                <w:rStyle w:val="Hyperlink"/>
                <w:rFonts w:ascii="Arial" w:hAnsi="Arial"/>
                <w:sz w:val="22"/>
                <w:lang w:val="sr-Latn-ME"/>
              </w:rPr>
              <w:t>Uvod</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_Toc52059991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4</w:t>
            </w:r>
            <w:r w:rsidR="00CE32A2" w:rsidRPr="00F51EFC">
              <w:rPr>
                <w:webHidden/>
                <w:sz w:val="22"/>
                <w:lang w:val="sr-Latn-ME"/>
              </w:rPr>
              <w:fldChar w:fldCharType="end"/>
            </w:r>
          </w:hyperlink>
        </w:p>
        <w:p w14:paraId="0E5C1DEE" w14:textId="4C1B852D" w:rsidR="00CE32A2" w:rsidRPr="00F51EFC" w:rsidRDefault="00E0669C">
          <w:pPr>
            <w:pStyle w:val="TOC1"/>
            <w:tabs>
              <w:tab w:val="left" w:pos="720"/>
              <w:tab w:val="right" w:leader="dot" w:pos="10086"/>
            </w:tabs>
            <w:rPr>
              <w:b w:val="0"/>
              <w:i w:val="0"/>
              <w:sz w:val="22"/>
              <w:lang w:val="sr-Latn-ME"/>
            </w:rPr>
          </w:pPr>
          <w:hyperlink w:anchor="_Toc52059992" w:history="1">
            <w:r w:rsidR="00CE32A2" w:rsidRPr="00F51EFC">
              <w:rPr>
                <w:rStyle w:val="Hyperlink"/>
                <w:rFonts w:ascii="Arial" w:hAnsi="Arial"/>
                <w:sz w:val="22"/>
                <w:lang w:val="sr-Latn-ME"/>
              </w:rPr>
              <w:t>2.</w:t>
            </w:r>
            <w:r w:rsidR="00CE32A2" w:rsidRPr="00F51EFC">
              <w:rPr>
                <w:b w:val="0"/>
                <w:i w:val="0"/>
                <w:sz w:val="22"/>
                <w:lang w:val="sr-Latn-ME"/>
              </w:rPr>
              <w:tab/>
            </w:r>
            <w:r w:rsidR="00CE32A2" w:rsidRPr="00F51EFC">
              <w:rPr>
                <w:rStyle w:val="Hyperlink"/>
                <w:rFonts w:ascii="Arial" w:hAnsi="Arial"/>
                <w:sz w:val="22"/>
                <w:lang w:val="sr-Latn-ME"/>
              </w:rPr>
              <w:t>Nastavni plan i program</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_Toc52059992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4</w:t>
            </w:r>
            <w:r w:rsidR="00CE32A2" w:rsidRPr="00F51EFC">
              <w:rPr>
                <w:webHidden/>
                <w:sz w:val="22"/>
                <w:lang w:val="sr-Latn-ME"/>
              </w:rPr>
              <w:fldChar w:fldCharType="end"/>
            </w:r>
          </w:hyperlink>
        </w:p>
        <w:p w14:paraId="7EF4F22C" w14:textId="2A7CE65B" w:rsidR="00CE32A2" w:rsidRPr="00F51EFC" w:rsidRDefault="00E0669C">
          <w:pPr>
            <w:pStyle w:val="TOC1"/>
            <w:tabs>
              <w:tab w:val="left" w:pos="720"/>
              <w:tab w:val="right" w:leader="dot" w:pos="10086"/>
            </w:tabs>
            <w:rPr>
              <w:b w:val="0"/>
              <w:i w:val="0"/>
              <w:sz w:val="22"/>
              <w:lang w:val="sr-Latn-ME"/>
            </w:rPr>
          </w:pPr>
          <w:hyperlink w:anchor="_Toc52059993" w:history="1">
            <w:r w:rsidR="00CE32A2" w:rsidRPr="00F51EFC">
              <w:rPr>
                <w:rStyle w:val="Hyperlink"/>
                <w:rFonts w:ascii="Arial" w:hAnsi="Arial"/>
                <w:sz w:val="22"/>
                <w:lang w:val="sr-Latn-ME"/>
              </w:rPr>
              <w:t>3.</w:t>
            </w:r>
            <w:r w:rsidR="00CE32A2" w:rsidRPr="00F51EFC">
              <w:rPr>
                <w:b w:val="0"/>
                <w:i w:val="0"/>
                <w:sz w:val="22"/>
                <w:lang w:val="sr-Latn-ME"/>
              </w:rPr>
              <w:tab/>
            </w:r>
            <w:r w:rsidR="00CE32A2" w:rsidRPr="00F51EFC">
              <w:rPr>
                <w:rStyle w:val="Hyperlink"/>
                <w:rFonts w:ascii="Arial" w:hAnsi="Arial"/>
                <w:sz w:val="22"/>
                <w:lang w:val="sr-Latn-ME"/>
              </w:rPr>
              <w:t>Ispiti i ocjenjivanje</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_Toc52059993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5</w:t>
            </w:r>
            <w:r w:rsidR="00CE32A2" w:rsidRPr="00F51EFC">
              <w:rPr>
                <w:webHidden/>
                <w:sz w:val="22"/>
                <w:lang w:val="sr-Latn-ME"/>
              </w:rPr>
              <w:fldChar w:fldCharType="end"/>
            </w:r>
          </w:hyperlink>
        </w:p>
        <w:p w14:paraId="15FB8377" w14:textId="0DCD0E77" w:rsidR="00CE32A2" w:rsidRPr="00F51EFC" w:rsidRDefault="00E0669C" w:rsidP="00F51EFC">
          <w:pPr>
            <w:pStyle w:val="TOC2"/>
            <w:rPr>
              <w:rFonts w:asciiTheme="minorHAnsi" w:hAnsiTheme="minorHAnsi"/>
            </w:rPr>
          </w:pPr>
          <w:hyperlink w:anchor="_Toc52059994" w:history="1">
            <w:r w:rsidR="00CE32A2" w:rsidRPr="00F51EFC">
              <w:rPr>
                <w:rStyle w:val="Hyperlink"/>
                <w:lang w:val="sr-Latn-ME"/>
              </w:rPr>
              <w:t>3.1.</w:t>
            </w:r>
            <w:r w:rsidR="00CE32A2" w:rsidRPr="00F51EFC">
              <w:rPr>
                <w:rFonts w:asciiTheme="minorHAnsi" w:hAnsiTheme="minorHAnsi"/>
              </w:rPr>
              <w:tab/>
            </w:r>
            <w:r w:rsidR="00CE32A2" w:rsidRPr="00F51EFC">
              <w:rPr>
                <w:rStyle w:val="Hyperlink"/>
                <w:lang w:val="sr-Latn-ME"/>
              </w:rPr>
              <w:t>Nacionalne provjere znanja</w:t>
            </w:r>
            <w:r w:rsidR="00CE32A2" w:rsidRPr="00F51EFC">
              <w:rPr>
                <w:webHidden/>
              </w:rPr>
              <w:tab/>
            </w:r>
            <w:r w:rsidR="00CE32A2" w:rsidRPr="00F51EFC">
              <w:rPr>
                <w:webHidden/>
              </w:rPr>
              <w:fldChar w:fldCharType="begin"/>
            </w:r>
            <w:r w:rsidR="00CE32A2" w:rsidRPr="00F51EFC">
              <w:rPr>
                <w:webHidden/>
              </w:rPr>
              <w:instrText xml:space="preserve"> PAGEREF _Toc52059994 \h </w:instrText>
            </w:r>
            <w:r w:rsidR="00CE32A2" w:rsidRPr="00F51EFC">
              <w:rPr>
                <w:webHidden/>
              </w:rPr>
            </w:r>
            <w:r w:rsidR="00CE32A2" w:rsidRPr="00F51EFC">
              <w:rPr>
                <w:webHidden/>
              </w:rPr>
              <w:fldChar w:fldCharType="separate"/>
            </w:r>
            <w:r w:rsidR="00CE32A2" w:rsidRPr="00F51EFC">
              <w:rPr>
                <w:webHidden/>
              </w:rPr>
              <w:t>5</w:t>
            </w:r>
            <w:r w:rsidR="00CE32A2" w:rsidRPr="00F51EFC">
              <w:rPr>
                <w:webHidden/>
              </w:rPr>
              <w:fldChar w:fldCharType="end"/>
            </w:r>
          </w:hyperlink>
        </w:p>
        <w:p w14:paraId="6CEF1AE9" w14:textId="26E54D06" w:rsidR="00CE32A2" w:rsidRPr="00F51EFC" w:rsidRDefault="00E0669C">
          <w:pPr>
            <w:pStyle w:val="TOC1"/>
            <w:tabs>
              <w:tab w:val="left" w:pos="720"/>
              <w:tab w:val="right" w:leader="dot" w:pos="10086"/>
            </w:tabs>
            <w:rPr>
              <w:b w:val="0"/>
              <w:i w:val="0"/>
              <w:sz w:val="22"/>
              <w:lang w:val="sr-Latn-ME"/>
            </w:rPr>
          </w:pPr>
          <w:hyperlink w:anchor="_Toc52059995" w:history="1">
            <w:r w:rsidR="00CE32A2" w:rsidRPr="00F51EFC">
              <w:rPr>
                <w:rStyle w:val="Hyperlink"/>
                <w:rFonts w:ascii="Arial" w:hAnsi="Arial"/>
                <w:sz w:val="22"/>
                <w:lang w:val="sr-Latn-ME"/>
              </w:rPr>
              <w:t>4.</w:t>
            </w:r>
            <w:r w:rsidR="00CE32A2" w:rsidRPr="00F51EFC">
              <w:rPr>
                <w:b w:val="0"/>
                <w:i w:val="0"/>
                <w:sz w:val="22"/>
                <w:lang w:val="sr-Latn-ME"/>
              </w:rPr>
              <w:tab/>
            </w:r>
            <w:r w:rsidR="00CE32A2" w:rsidRPr="00F51EFC">
              <w:rPr>
                <w:rStyle w:val="Hyperlink"/>
                <w:rFonts w:ascii="Arial" w:hAnsi="Arial"/>
                <w:sz w:val="22"/>
                <w:lang w:val="sr-Latn-ME"/>
              </w:rPr>
              <w:t>Nalazi međunarodnih studija</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_Toc52059995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7</w:t>
            </w:r>
            <w:r w:rsidR="00CE32A2" w:rsidRPr="00F51EFC">
              <w:rPr>
                <w:webHidden/>
                <w:sz w:val="22"/>
                <w:lang w:val="sr-Latn-ME"/>
              </w:rPr>
              <w:fldChar w:fldCharType="end"/>
            </w:r>
          </w:hyperlink>
        </w:p>
        <w:p w14:paraId="2BE83CB4" w14:textId="40046B46" w:rsidR="00CE32A2" w:rsidRPr="00F51EFC" w:rsidRDefault="00E0669C" w:rsidP="00F51EFC">
          <w:pPr>
            <w:pStyle w:val="TOC2"/>
            <w:rPr>
              <w:rFonts w:asciiTheme="minorHAnsi" w:hAnsiTheme="minorHAnsi"/>
            </w:rPr>
          </w:pPr>
          <w:hyperlink w:anchor="_Toc52059996" w:history="1">
            <w:r w:rsidR="00CE32A2" w:rsidRPr="00F51EFC">
              <w:rPr>
                <w:rStyle w:val="Hyperlink"/>
                <w:lang w:val="sr-Latn-ME"/>
              </w:rPr>
              <w:t>4.1.</w:t>
            </w:r>
            <w:r w:rsidR="00CE32A2" w:rsidRPr="00F51EFC">
              <w:rPr>
                <w:rFonts w:asciiTheme="minorHAnsi" w:hAnsiTheme="minorHAnsi"/>
              </w:rPr>
              <w:tab/>
            </w:r>
            <w:r w:rsidR="00CE32A2" w:rsidRPr="00F51EFC">
              <w:rPr>
                <w:rStyle w:val="Hyperlink"/>
                <w:lang w:val="sr-Latn-ME"/>
              </w:rPr>
              <w:t>PISA test</w:t>
            </w:r>
            <w:r w:rsidR="00CE32A2" w:rsidRPr="00F51EFC">
              <w:rPr>
                <w:webHidden/>
              </w:rPr>
              <w:tab/>
            </w:r>
            <w:r w:rsidR="00CE32A2" w:rsidRPr="00F51EFC">
              <w:rPr>
                <w:webHidden/>
              </w:rPr>
              <w:fldChar w:fldCharType="begin"/>
            </w:r>
            <w:r w:rsidR="00CE32A2" w:rsidRPr="00F51EFC">
              <w:rPr>
                <w:webHidden/>
              </w:rPr>
              <w:instrText xml:space="preserve"> PAGEREF _Toc52059996 \h </w:instrText>
            </w:r>
            <w:r w:rsidR="00CE32A2" w:rsidRPr="00F51EFC">
              <w:rPr>
                <w:webHidden/>
              </w:rPr>
            </w:r>
            <w:r w:rsidR="00CE32A2" w:rsidRPr="00F51EFC">
              <w:rPr>
                <w:webHidden/>
              </w:rPr>
              <w:fldChar w:fldCharType="separate"/>
            </w:r>
            <w:r w:rsidR="00CE32A2" w:rsidRPr="00F51EFC">
              <w:rPr>
                <w:webHidden/>
              </w:rPr>
              <w:t>7</w:t>
            </w:r>
            <w:r w:rsidR="00CE32A2" w:rsidRPr="00F51EFC">
              <w:rPr>
                <w:webHidden/>
              </w:rPr>
              <w:fldChar w:fldCharType="end"/>
            </w:r>
          </w:hyperlink>
        </w:p>
        <w:p w14:paraId="076D9A23" w14:textId="44BC2932" w:rsidR="00CE32A2" w:rsidRPr="00F51EFC" w:rsidRDefault="00E0669C">
          <w:pPr>
            <w:pStyle w:val="TOC1"/>
            <w:tabs>
              <w:tab w:val="left" w:pos="720"/>
              <w:tab w:val="right" w:leader="dot" w:pos="10086"/>
            </w:tabs>
            <w:rPr>
              <w:b w:val="0"/>
              <w:i w:val="0"/>
              <w:sz w:val="22"/>
              <w:lang w:val="sr-Latn-ME"/>
            </w:rPr>
          </w:pPr>
          <w:hyperlink w:anchor="_Toc52059997" w:history="1">
            <w:r w:rsidR="00CE32A2" w:rsidRPr="00F51EFC">
              <w:rPr>
                <w:rStyle w:val="Hyperlink"/>
                <w:rFonts w:ascii="Arial" w:hAnsi="Arial"/>
                <w:sz w:val="22"/>
                <w:lang w:val="sr-Latn-ME"/>
              </w:rPr>
              <w:t>5.</w:t>
            </w:r>
            <w:r w:rsidR="00CE32A2" w:rsidRPr="00F51EFC">
              <w:rPr>
                <w:b w:val="0"/>
                <w:i w:val="0"/>
                <w:sz w:val="22"/>
                <w:lang w:val="sr-Latn-ME"/>
              </w:rPr>
              <w:tab/>
            </w:r>
            <w:r w:rsidR="00CE32A2" w:rsidRPr="00F51EFC">
              <w:rPr>
                <w:rStyle w:val="Hyperlink"/>
                <w:rFonts w:ascii="Arial" w:hAnsi="Arial"/>
                <w:sz w:val="22"/>
                <w:lang w:val="sr-Latn-ME"/>
              </w:rPr>
              <w:t>MINT vještine i stavovi</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_Toc52059997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9</w:t>
            </w:r>
            <w:r w:rsidR="00CE32A2" w:rsidRPr="00F51EFC">
              <w:rPr>
                <w:webHidden/>
                <w:sz w:val="22"/>
                <w:lang w:val="sr-Latn-ME"/>
              </w:rPr>
              <w:fldChar w:fldCharType="end"/>
            </w:r>
          </w:hyperlink>
        </w:p>
        <w:p w14:paraId="12BEF4E7" w14:textId="6FAD3F18" w:rsidR="00CE32A2" w:rsidRPr="00F51EFC" w:rsidRDefault="00E0669C">
          <w:pPr>
            <w:pStyle w:val="TOC1"/>
            <w:tabs>
              <w:tab w:val="left" w:pos="720"/>
              <w:tab w:val="right" w:leader="dot" w:pos="10086"/>
            </w:tabs>
            <w:rPr>
              <w:b w:val="0"/>
              <w:i w:val="0"/>
              <w:sz w:val="22"/>
              <w:lang w:val="sr-Latn-ME"/>
            </w:rPr>
          </w:pPr>
          <w:hyperlink w:anchor="_Toc52059998" w:history="1">
            <w:r w:rsidR="00CE32A2" w:rsidRPr="00F51EFC">
              <w:rPr>
                <w:rStyle w:val="Hyperlink"/>
                <w:rFonts w:ascii="Arial" w:hAnsi="Arial"/>
                <w:sz w:val="22"/>
                <w:lang w:val="sr-Latn-ME"/>
              </w:rPr>
              <w:t>6.</w:t>
            </w:r>
            <w:r w:rsidR="00CE32A2" w:rsidRPr="00F51EFC">
              <w:rPr>
                <w:b w:val="0"/>
                <w:i w:val="0"/>
                <w:sz w:val="22"/>
                <w:lang w:val="sr-Latn-ME"/>
              </w:rPr>
              <w:tab/>
            </w:r>
            <w:r w:rsidR="00CE32A2" w:rsidRPr="00F51EFC">
              <w:rPr>
                <w:rStyle w:val="Hyperlink"/>
                <w:rFonts w:ascii="Arial" w:hAnsi="Arial"/>
                <w:sz w:val="22"/>
                <w:lang w:val="sr-Latn-ME"/>
              </w:rPr>
              <w:t>Kakvo je ispitivanje MINT kompetencija potrebno obrazovnom sistemu Crne Gore</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_Toc52059998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10</w:t>
            </w:r>
            <w:r w:rsidR="00CE32A2" w:rsidRPr="00F51EFC">
              <w:rPr>
                <w:webHidden/>
                <w:sz w:val="22"/>
                <w:lang w:val="sr-Latn-ME"/>
              </w:rPr>
              <w:fldChar w:fldCharType="end"/>
            </w:r>
          </w:hyperlink>
        </w:p>
        <w:p w14:paraId="42C600A2" w14:textId="7ABBF332" w:rsidR="00CE32A2" w:rsidRPr="00F51EFC" w:rsidRDefault="00E0669C">
          <w:pPr>
            <w:pStyle w:val="TOC1"/>
            <w:tabs>
              <w:tab w:val="left" w:pos="720"/>
              <w:tab w:val="right" w:leader="dot" w:pos="10086"/>
            </w:tabs>
            <w:rPr>
              <w:b w:val="0"/>
              <w:i w:val="0"/>
              <w:lang w:val="sr-Latn-ME"/>
            </w:rPr>
          </w:pPr>
          <w:hyperlink w:anchor="_Toc52059999" w:history="1">
            <w:r w:rsidR="00CE32A2" w:rsidRPr="00F51EFC">
              <w:rPr>
                <w:rStyle w:val="Hyperlink"/>
                <w:rFonts w:ascii="Arial" w:hAnsi="Arial"/>
                <w:sz w:val="22"/>
                <w:lang w:val="sr-Latn-ME"/>
              </w:rPr>
              <w:t>7.</w:t>
            </w:r>
            <w:r w:rsidR="00CE32A2" w:rsidRPr="00F51EFC">
              <w:rPr>
                <w:b w:val="0"/>
                <w:i w:val="0"/>
                <w:sz w:val="22"/>
                <w:lang w:val="sr-Latn-ME"/>
              </w:rPr>
              <w:tab/>
            </w:r>
            <w:r w:rsidR="00CE32A2" w:rsidRPr="00F51EFC">
              <w:rPr>
                <w:rStyle w:val="Hyperlink"/>
                <w:rFonts w:ascii="Arial" w:hAnsi="Arial"/>
                <w:sz w:val="22"/>
                <w:lang w:val="sr-Latn-ME"/>
              </w:rPr>
              <w:t>Preporuke</w:t>
            </w:r>
            <w:r w:rsidR="00CE32A2" w:rsidRPr="00F51EFC">
              <w:rPr>
                <w:webHidden/>
                <w:sz w:val="22"/>
                <w:lang w:val="sr-Latn-ME"/>
              </w:rPr>
              <w:tab/>
            </w:r>
            <w:r w:rsidR="00CE32A2" w:rsidRPr="00F51EFC">
              <w:rPr>
                <w:webHidden/>
                <w:sz w:val="22"/>
                <w:lang w:val="sr-Latn-ME"/>
              </w:rPr>
              <w:fldChar w:fldCharType="begin"/>
            </w:r>
            <w:r w:rsidR="00CE32A2" w:rsidRPr="00F51EFC">
              <w:rPr>
                <w:webHidden/>
                <w:sz w:val="22"/>
                <w:lang w:val="sr-Latn-ME"/>
              </w:rPr>
              <w:instrText xml:space="preserve"> PAGEREF _Toc52059999 \h </w:instrText>
            </w:r>
            <w:r w:rsidR="00CE32A2" w:rsidRPr="00F51EFC">
              <w:rPr>
                <w:webHidden/>
                <w:sz w:val="22"/>
                <w:lang w:val="sr-Latn-ME"/>
              </w:rPr>
            </w:r>
            <w:r w:rsidR="00CE32A2" w:rsidRPr="00F51EFC">
              <w:rPr>
                <w:webHidden/>
                <w:sz w:val="22"/>
                <w:lang w:val="sr-Latn-ME"/>
              </w:rPr>
              <w:fldChar w:fldCharType="separate"/>
            </w:r>
            <w:r w:rsidR="00CE32A2" w:rsidRPr="00F51EFC">
              <w:rPr>
                <w:webHidden/>
                <w:sz w:val="22"/>
                <w:lang w:val="sr-Latn-ME"/>
              </w:rPr>
              <w:t>11</w:t>
            </w:r>
            <w:r w:rsidR="00CE32A2" w:rsidRPr="00F51EFC">
              <w:rPr>
                <w:webHidden/>
                <w:sz w:val="22"/>
                <w:lang w:val="sr-Latn-ME"/>
              </w:rPr>
              <w:fldChar w:fldCharType="end"/>
            </w:r>
          </w:hyperlink>
        </w:p>
        <w:p w14:paraId="756B10D5" w14:textId="411321F7" w:rsidR="00A542C5" w:rsidRPr="00F51EFC" w:rsidRDefault="00A542C5" w:rsidP="00A542C5">
          <w:pPr>
            <w:rPr>
              <w:lang w:val="sr-Latn-ME"/>
            </w:rPr>
          </w:pPr>
          <w:r w:rsidRPr="00F51EFC">
            <w:rPr>
              <w:rFonts w:ascii="Arial" w:hAnsi="Arial"/>
              <w:b/>
              <w:sz w:val="20"/>
              <w:lang w:val="sr-Latn-ME"/>
            </w:rPr>
            <w:fldChar w:fldCharType="end"/>
          </w:r>
        </w:p>
      </w:sdtContent>
    </w:sdt>
    <w:p w14:paraId="2771B284" w14:textId="77777777" w:rsidR="00A542C5" w:rsidRPr="00F51EFC" w:rsidRDefault="00A542C5" w:rsidP="00A542C5">
      <w:pPr>
        <w:rPr>
          <w:sz w:val="24"/>
          <w:lang w:val="sr-Latn-ME"/>
        </w:rPr>
      </w:pPr>
      <w:r w:rsidRPr="00F51EFC">
        <w:rPr>
          <w:sz w:val="24"/>
          <w:lang w:val="sr-Latn-ME"/>
        </w:rPr>
        <w:br w:type="page"/>
      </w:r>
    </w:p>
    <w:p w14:paraId="4FDA4499" w14:textId="5D336351" w:rsidR="00A542C5" w:rsidRPr="00F51EFC" w:rsidRDefault="006B12F2" w:rsidP="00A542C5">
      <w:pPr>
        <w:pStyle w:val="Heading1"/>
        <w:numPr>
          <w:ilvl w:val="0"/>
          <w:numId w:val="2"/>
        </w:numPr>
        <w:jc w:val="left"/>
        <w:rPr>
          <w:rFonts w:ascii="Arial" w:hAnsi="Arial"/>
          <w:sz w:val="28"/>
          <w:lang w:val="sr-Latn-ME"/>
        </w:rPr>
      </w:pPr>
      <w:bookmarkStart w:id="0" w:name="_Toc52059991"/>
      <w:r w:rsidRPr="00F51EFC">
        <w:rPr>
          <w:rFonts w:ascii="Arial" w:hAnsi="Arial"/>
          <w:sz w:val="28"/>
          <w:lang w:val="sr-Latn-ME"/>
        </w:rPr>
        <w:lastRenderedPageBreak/>
        <w:t>Uvod</w:t>
      </w:r>
      <w:bookmarkEnd w:id="0"/>
    </w:p>
    <w:p w14:paraId="44424425" w14:textId="43E9660A" w:rsidR="00194F97" w:rsidRPr="00F51EFC" w:rsidRDefault="006B12F2" w:rsidP="00F840EE">
      <w:pPr>
        <w:spacing w:before="100" w:after="100" w:line="276" w:lineRule="auto"/>
        <w:jc w:val="both"/>
        <w:rPr>
          <w:lang w:val="sr-Latn-ME"/>
        </w:rPr>
      </w:pPr>
      <w:r w:rsidRPr="00F51EFC">
        <w:rPr>
          <w:lang w:val="sr-Latn-ME"/>
        </w:rPr>
        <w:t>Ovaj dokument izrađen je u okviru Projekta „</w:t>
      </w:r>
      <w:r w:rsidRPr="00F51EFC">
        <w:rPr>
          <w:i/>
          <w:lang w:val="sr-Latn-ME"/>
        </w:rPr>
        <w:t>Integracija ključnih kompetencija u obrazovni sistem Crne Gore</w:t>
      </w:r>
      <w:r w:rsidRPr="00F51EFC">
        <w:rPr>
          <w:lang w:val="sr-Latn-ME"/>
        </w:rPr>
        <w:t>“ koji sufinansiraju Evrops</w:t>
      </w:r>
      <w:r w:rsidR="00027B53" w:rsidRPr="00F51EFC">
        <w:rPr>
          <w:lang w:val="sr-Latn-ME"/>
        </w:rPr>
        <w:t>k</w:t>
      </w:r>
      <w:r w:rsidRPr="00F51EFC">
        <w:rPr>
          <w:lang w:val="sr-Latn-ME"/>
        </w:rPr>
        <w:t xml:space="preserve">a unija i Vlada Crne Gore kroz </w:t>
      </w:r>
      <w:r w:rsidRPr="00F51EFC">
        <w:rPr>
          <w:i/>
          <w:lang w:val="sr-Latn-ME"/>
        </w:rPr>
        <w:t>IPA 2 Program EU i Crne Gore za zapošljavanje, obrazovanje i socijalnu zaštitu</w:t>
      </w:r>
      <w:r w:rsidRPr="00F51EFC">
        <w:rPr>
          <w:lang w:val="sr-Latn-ME"/>
        </w:rPr>
        <w:t xml:space="preserve">. Projekt je dvogodišnji i sprovodi se od 31.8.2019. do 30.8.2021. godine, u cilju poboljšanja kvaliteta pružanja osnovnog i srednjeg obrazovanja i podrške inicijalnom obrazovanju i kontinuiranom profesionalnom razvoju nastavnika i osiguranju kvaliteta na nivou osnovnog, srednjeg i visokog obrazovanja. Dokument je baziran na analizi sisteme ocjenjivanja, te nacionalnih i međunarodnih istraživanja u MINT oblasti u osnovnom obrazovanju </w:t>
      </w:r>
      <w:r w:rsidR="006F706D" w:rsidRPr="00F51EFC">
        <w:rPr>
          <w:lang w:val="sr-Latn-ME"/>
        </w:rPr>
        <w:t xml:space="preserve">u </w:t>
      </w:r>
      <w:r w:rsidRPr="00F51EFC">
        <w:rPr>
          <w:lang w:val="sr-Latn-ME"/>
        </w:rPr>
        <w:t>Crnoj Gori.</w:t>
      </w:r>
    </w:p>
    <w:p w14:paraId="0723F5F1" w14:textId="7E8AAA3A" w:rsidR="007D77C3" w:rsidRPr="00F51EFC" w:rsidRDefault="006B12F2" w:rsidP="00025706">
      <w:pPr>
        <w:spacing w:before="100" w:after="100" w:line="276" w:lineRule="auto"/>
        <w:jc w:val="both"/>
        <w:rPr>
          <w:lang w:val="sr-Latn-ME"/>
        </w:rPr>
      </w:pPr>
      <w:r w:rsidRPr="00F51EFC">
        <w:rPr>
          <w:lang w:val="sr-Latn-ME"/>
        </w:rPr>
        <w:t>Nacionalne provjere znanja, odnosno testiranja na kraju II i III ciklusa, predviđene su zakonom kao dio sistema osiguranja kvaliteta. Cilj uvođenja ovih elemenata u obrazovni sistem Crne Gore je praćenje obrazovnih postignuća i ostvarenosti predmetnih ishoda za nekoliko predmeta. Za međupredmetne teme i razvoj ključnih kompetencija, međutim, nigdje nije eksplicitno predviđen način provjere. Pojačano interesovanje za oblast matematike, prirodnih nauka, tehnike i tehnologije (MINT) posljednjih godina kao osnove ekonomskog razvoja ističe potrebu za poseban okvir nacionalnog ispitivanja MINT kompetencija u Crnoj Gori. U ovom dokumentu su analizirane glavne karakteristike sistema ocjenjivanja, nacionalnih i međunarodnih provjera znanja te je na osnovu njih dat niz preporuka za uvođenje MINT testiranja.</w:t>
      </w:r>
    </w:p>
    <w:p w14:paraId="2204A181" w14:textId="26E3C7BA" w:rsidR="00A542C5" w:rsidRPr="00F51EFC" w:rsidRDefault="006B12F2" w:rsidP="00A542C5">
      <w:pPr>
        <w:pStyle w:val="Heading1"/>
        <w:numPr>
          <w:ilvl w:val="0"/>
          <w:numId w:val="2"/>
        </w:numPr>
        <w:jc w:val="left"/>
        <w:rPr>
          <w:rFonts w:ascii="Arial" w:hAnsi="Arial"/>
          <w:sz w:val="28"/>
          <w:lang w:val="sr-Latn-ME"/>
        </w:rPr>
      </w:pPr>
      <w:bookmarkStart w:id="1" w:name="_Toc52059992"/>
      <w:r w:rsidRPr="00F51EFC">
        <w:rPr>
          <w:rFonts w:ascii="Arial" w:hAnsi="Arial"/>
          <w:sz w:val="28"/>
          <w:lang w:val="sr-Latn-ME"/>
        </w:rPr>
        <w:t>Nastavni plan i program</w:t>
      </w:r>
      <w:bookmarkEnd w:id="1"/>
      <w:r w:rsidR="001E45B1" w:rsidRPr="00F51EFC">
        <w:rPr>
          <w:rFonts w:ascii="Arial" w:hAnsi="Arial"/>
          <w:sz w:val="28"/>
          <w:lang w:val="sr-Latn-ME"/>
        </w:rPr>
        <w:t xml:space="preserve"> </w:t>
      </w:r>
    </w:p>
    <w:p w14:paraId="51CD8E60" w14:textId="77777777" w:rsidR="006B12F2" w:rsidRPr="00F51EFC" w:rsidRDefault="006B12F2" w:rsidP="006F706D">
      <w:pPr>
        <w:spacing w:before="100" w:after="100" w:line="276" w:lineRule="auto"/>
        <w:jc w:val="both"/>
        <w:rPr>
          <w:lang w:val="sr-Latn-ME"/>
        </w:rPr>
      </w:pPr>
      <w:r w:rsidRPr="00F51EFC">
        <w:rPr>
          <w:lang w:val="sr-Latn-ME"/>
        </w:rPr>
        <w:t>Domen MINT oblasti pokriva predmete Matematike u svim ciklusima, Prirode i društva u prvom ciklusu, Prirode u drugom ciklusu i Biologije, Fizike, Geografije, Hemije i Informatike sa tehnikom u drugom i trećem ciklusu. Ukupan broj časova prirodnih nauka je manji nego u većini evropskih zemalja, dok je broj časova Matematike tipičan za Evropu. Prvi susret sa informatikom i tehnikom učenici imaju u petom razredu u okviru zajedničkog predmeta Informatika sa tehnikom sa vrlo skromnim fondom časova – jedan čas nedjeljno.</w:t>
      </w:r>
    </w:p>
    <w:p w14:paraId="55DBE5F8" w14:textId="23DE2E29" w:rsidR="006B12F2" w:rsidRPr="00F51EFC" w:rsidRDefault="006B12F2" w:rsidP="006F706D">
      <w:pPr>
        <w:spacing w:before="100" w:after="100" w:line="276" w:lineRule="auto"/>
        <w:jc w:val="both"/>
        <w:rPr>
          <w:b/>
          <w:i/>
          <w:sz w:val="20"/>
          <w:lang w:val="sr-Latn-ME"/>
        </w:rPr>
      </w:pPr>
      <w:r w:rsidRPr="00F51EFC">
        <w:rPr>
          <w:b/>
          <w:i/>
          <w:sz w:val="20"/>
          <w:lang w:val="sr-Latn-ME"/>
        </w:rPr>
        <w:t xml:space="preserve">Tabela </w:t>
      </w:r>
      <w:r w:rsidRPr="00F51EFC">
        <w:rPr>
          <w:b/>
          <w:i/>
          <w:sz w:val="20"/>
          <w:lang w:val="sr-Latn-ME"/>
        </w:rPr>
        <w:fldChar w:fldCharType="begin"/>
      </w:r>
      <w:r w:rsidRPr="00F51EFC">
        <w:rPr>
          <w:b/>
          <w:i/>
          <w:sz w:val="20"/>
          <w:lang w:val="sr-Latn-ME"/>
        </w:rPr>
        <w:instrText xml:space="preserve"> SEQ Tabela \* ARABIC </w:instrText>
      </w:r>
      <w:r w:rsidRPr="00F51EFC">
        <w:rPr>
          <w:b/>
          <w:i/>
          <w:sz w:val="20"/>
          <w:lang w:val="sr-Latn-ME"/>
        </w:rPr>
        <w:fldChar w:fldCharType="separate"/>
      </w:r>
      <w:r w:rsidR="00CE32A2" w:rsidRPr="00F51EFC">
        <w:rPr>
          <w:b/>
          <w:i/>
          <w:sz w:val="20"/>
          <w:lang w:val="sr-Latn-ME"/>
        </w:rPr>
        <w:t>1</w:t>
      </w:r>
      <w:r w:rsidRPr="00F51EFC">
        <w:rPr>
          <w:b/>
          <w:i/>
          <w:sz w:val="20"/>
          <w:lang w:val="sr-Latn-ME"/>
        </w:rPr>
        <w:fldChar w:fldCharType="end"/>
      </w:r>
      <w:r w:rsidRPr="00F51EFC">
        <w:rPr>
          <w:b/>
          <w:i/>
          <w:sz w:val="20"/>
          <w:lang w:val="sr-Latn-ME"/>
        </w:rPr>
        <w:t>: Ukupan broj časova MINT predmeta po razredima</w:t>
      </w:r>
    </w:p>
    <w:tbl>
      <w:tblPr>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CellMar>
          <w:top w:w="55" w:type="dxa"/>
          <w:left w:w="55" w:type="dxa"/>
          <w:bottom w:w="55" w:type="dxa"/>
          <w:right w:w="55" w:type="dxa"/>
        </w:tblCellMar>
        <w:tblLook w:val="0000" w:firstRow="0" w:lastRow="0" w:firstColumn="0" w:lastColumn="0" w:noHBand="0" w:noVBand="0"/>
      </w:tblPr>
      <w:tblGrid>
        <w:gridCol w:w="2697"/>
        <w:gridCol w:w="819"/>
        <w:gridCol w:w="820"/>
        <w:gridCol w:w="820"/>
        <w:gridCol w:w="820"/>
        <w:gridCol w:w="819"/>
        <w:gridCol w:w="820"/>
        <w:gridCol w:w="820"/>
        <w:gridCol w:w="820"/>
        <w:gridCol w:w="820"/>
      </w:tblGrid>
      <w:tr w:rsidR="006F706D" w:rsidRPr="00B5772C" w14:paraId="4EDF5786" w14:textId="77777777" w:rsidTr="006F706D">
        <w:tc>
          <w:tcPr>
            <w:tcW w:w="2697" w:type="dxa"/>
            <w:shd w:val="clear" w:color="auto" w:fill="FFF2CC" w:themeFill="accent4" w:themeFillTint="33"/>
          </w:tcPr>
          <w:p w14:paraId="701246EA" w14:textId="1DE8CA44" w:rsidR="006B12F2" w:rsidRPr="00B5772C" w:rsidRDefault="006F706D" w:rsidP="006F706D">
            <w:pPr>
              <w:rPr>
                <w:b/>
                <w:bCs/>
                <w:color w:val="800000"/>
                <w:lang w:val="sr-Latn-ME"/>
              </w:rPr>
            </w:pPr>
            <w:r w:rsidRPr="00B5772C">
              <w:rPr>
                <w:b/>
                <w:bCs/>
                <w:color w:val="800000"/>
                <w:lang w:val="sr-Latn-ME"/>
              </w:rPr>
              <w:t>Predmeti:</w:t>
            </w:r>
          </w:p>
        </w:tc>
        <w:tc>
          <w:tcPr>
            <w:tcW w:w="819" w:type="dxa"/>
            <w:shd w:val="clear" w:color="auto" w:fill="FFF2CC" w:themeFill="accent4" w:themeFillTint="33"/>
            <w:vAlign w:val="center"/>
          </w:tcPr>
          <w:p w14:paraId="08376776" w14:textId="77777777" w:rsidR="006B12F2" w:rsidRPr="00B5772C" w:rsidRDefault="006B12F2" w:rsidP="006F706D">
            <w:pPr>
              <w:jc w:val="center"/>
              <w:rPr>
                <w:b/>
                <w:bCs/>
                <w:color w:val="800000"/>
                <w:lang w:val="sr-Latn-ME"/>
              </w:rPr>
            </w:pPr>
            <w:r w:rsidRPr="00B5772C">
              <w:rPr>
                <w:b/>
                <w:bCs/>
                <w:color w:val="800000"/>
                <w:lang w:val="sr-Latn-ME"/>
              </w:rPr>
              <w:t>I</w:t>
            </w:r>
          </w:p>
        </w:tc>
        <w:tc>
          <w:tcPr>
            <w:tcW w:w="820" w:type="dxa"/>
            <w:shd w:val="clear" w:color="auto" w:fill="FFF2CC" w:themeFill="accent4" w:themeFillTint="33"/>
            <w:vAlign w:val="center"/>
          </w:tcPr>
          <w:p w14:paraId="5088D56F" w14:textId="77777777" w:rsidR="006B12F2" w:rsidRPr="00B5772C" w:rsidRDefault="006B12F2" w:rsidP="006F706D">
            <w:pPr>
              <w:jc w:val="center"/>
              <w:rPr>
                <w:b/>
                <w:bCs/>
                <w:color w:val="800000"/>
                <w:lang w:val="sr-Latn-ME"/>
              </w:rPr>
            </w:pPr>
            <w:r w:rsidRPr="00B5772C">
              <w:rPr>
                <w:b/>
                <w:bCs/>
                <w:color w:val="800000"/>
                <w:lang w:val="sr-Latn-ME"/>
              </w:rPr>
              <w:t>II</w:t>
            </w:r>
          </w:p>
        </w:tc>
        <w:tc>
          <w:tcPr>
            <w:tcW w:w="820" w:type="dxa"/>
            <w:shd w:val="clear" w:color="auto" w:fill="FFF2CC" w:themeFill="accent4" w:themeFillTint="33"/>
            <w:vAlign w:val="center"/>
          </w:tcPr>
          <w:p w14:paraId="2C70ECAD" w14:textId="77777777" w:rsidR="006B12F2" w:rsidRPr="00B5772C" w:rsidRDefault="006B12F2" w:rsidP="006F706D">
            <w:pPr>
              <w:jc w:val="center"/>
              <w:rPr>
                <w:b/>
                <w:bCs/>
                <w:color w:val="800000"/>
                <w:lang w:val="sr-Latn-ME"/>
              </w:rPr>
            </w:pPr>
            <w:r w:rsidRPr="00B5772C">
              <w:rPr>
                <w:b/>
                <w:bCs/>
                <w:color w:val="800000"/>
                <w:lang w:val="sr-Latn-ME"/>
              </w:rPr>
              <w:t>III</w:t>
            </w:r>
          </w:p>
        </w:tc>
        <w:tc>
          <w:tcPr>
            <w:tcW w:w="820" w:type="dxa"/>
            <w:shd w:val="clear" w:color="auto" w:fill="FFF2CC" w:themeFill="accent4" w:themeFillTint="33"/>
            <w:vAlign w:val="center"/>
          </w:tcPr>
          <w:p w14:paraId="03346B2A" w14:textId="77777777" w:rsidR="006B12F2" w:rsidRPr="00B5772C" w:rsidRDefault="006B12F2" w:rsidP="006F706D">
            <w:pPr>
              <w:jc w:val="center"/>
              <w:rPr>
                <w:b/>
                <w:bCs/>
                <w:color w:val="800000"/>
                <w:lang w:val="sr-Latn-ME"/>
              </w:rPr>
            </w:pPr>
            <w:r w:rsidRPr="00B5772C">
              <w:rPr>
                <w:b/>
                <w:bCs/>
                <w:color w:val="800000"/>
                <w:lang w:val="sr-Latn-ME"/>
              </w:rPr>
              <w:t>IV</w:t>
            </w:r>
          </w:p>
        </w:tc>
        <w:tc>
          <w:tcPr>
            <w:tcW w:w="819" w:type="dxa"/>
            <w:shd w:val="clear" w:color="auto" w:fill="FFF2CC" w:themeFill="accent4" w:themeFillTint="33"/>
            <w:vAlign w:val="center"/>
          </w:tcPr>
          <w:p w14:paraId="0CFFD439" w14:textId="77777777" w:rsidR="006B12F2" w:rsidRPr="00B5772C" w:rsidRDefault="006B12F2" w:rsidP="006F706D">
            <w:pPr>
              <w:jc w:val="center"/>
              <w:rPr>
                <w:b/>
                <w:bCs/>
                <w:color w:val="800000"/>
                <w:lang w:val="sr-Latn-ME"/>
              </w:rPr>
            </w:pPr>
            <w:r w:rsidRPr="00B5772C">
              <w:rPr>
                <w:b/>
                <w:bCs/>
                <w:color w:val="800000"/>
                <w:lang w:val="sr-Latn-ME"/>
              </w:rPr>
              <w:t>V</w:t>
            </w:r>
          </w:p>
        </w:tc>
        <w:tc>
          <w:tcPr>
            <w:tcW w:w="820" w:type="dxa"/>
            <w:shd w:val="clear" w:color="auto" w:fill="FFF2CC" w:themeFill="accent4" w:themeFillTint="33"/>
            <w:vAlign w:val="center"/>
          </w:tcPr>
          <w:p w14:paraId="4D7D3765" w14:textId="77777777" w:rsidR="006B12F2" w:rsidRPr="00B5772C" w:rsidRDefault="006B12F2" w:rsidP="006F706D">
            <w:pPr>
              <w:jc w:val="center"/>
              <w:rPr>
                <w:b/>
                <w:bCs/>
                <w:color w:val="800000"/>
                <w:lang w:val="sr-Latn-ME"/>
              </w:rPr>
            </w:pPr>
            <w:r w:rsidRPr="00B5772C">
              <w:rPr>
                <w:b/>
                <w:bCs/>
                <w:color w:val="800000"/>
                <w:lang w:val="sr-Latn-ME"/>
              </w:rPr>
              <w:t>VI</w:t>
            </w:r>
          </w:p>
        </w:tc>
        <w:tc>
          <w:tcPr>
            <w:tcW w:w="820" w:type="dxa"/>
            <w:shd w:val="clear" w:color="auto" w:fill="FFF2CC" w:themeFill="accent4" w:themeFillTint="33"/>
            <w:vAlign w:val="center"/>
          </w:tcPr>
          <w:p w14:paraId="57C3005D" w14:textId="77777777" w:rsidR="006B12F2" w:rsidRPr="00B5772C" w:rsidRDefault="006B12F2" w:rsidP="006F706D">
            <w:pPr>
              <w:jc w:val="center"/>
              <w:rPr>
                <w:b/>
                <w:bCs/>
                <w:color w:val="800000"/>
                <w:lang w:val="sr-Latn-ME"/>
              </w:rPr>
            </w:pPr>
            <w:r w:rsidRPr="00B5772C">
              <w:rPr>
                <w:b/>
                <w:bCs/>
                <w:color w:val="800000"/>
                <w:lang w:val="sr-Latn-ME"/>
              </w:rPr>
              <w:t>VII</w:t>
            </w:r>
          </w:p>
        </w:tc>
        <w:tc>
          <w:tcPr>
            <w:tcW w:w="820" w:type="dxa"/>
            <w:shd w:val="clear" w:color="auto" w:fill="FFF2CC" w:themeFill="accent4" w:themeFillTint="33"/>
            <w:vAlign w:val="center"/>
          </w:tcPr>
          <w:p w14:paraId="6EF1C2CE" w14:textId="77777777" w:rsidR="006B12F2" w:rsidRPr="00B5772C" w:rsidRDefault="006B12F2" w:rsidP="006F706D">
            <w:pPr>
              <w:jc w:val="center"/>
              <w:rPr>
                <w:b/>
                <w:bCs/>
                <w:color w:val="800000"/>
                <w:lang w:val="sr-Latn-ME"/>
              </w:rPr>
            </w:pPr>
            <w:r w:rsidRPr="00B5772C">
              <w:rPr>
                <w:b/>
                <w:bCs/>
                <w:color w:val="800000"/>
                <w:lang w:val="sr-Latn-ME"/>
              </w:rPr>
              <w:t>VIII</w:t>
            </w:r>
          </w:p>
        </w:tc>
        <w:tc>
          <w:tcPr>
            <w:tcW w:w="820" w:type="dxa"/>
            <w:shd w:val="clear" w:color="auto" w:fill="FFF2CC" w:themeFill="accent4" w:themeFillTint="33"/>
            <w:vAlign w:val="center"/>
          </w:tcPr>
          <w:p w14:paraId="4BCB3C91" w14:textId="77777777" w:rsidR="006B12F2" w:rsidRPr="00B5772C" w:rsidRDefault="006B12F2" w:rsidP="006F706D">
            <w:pPr>
              <w:jc w:val="center"/>
              <w:rPr>
                <w:b/>
                <w:bCs/>
                <w:color w:val="800000"/>
                <w:lang w:val="sr-Latn-ME"/>
              </w:rPr>
            </w:pPr>
            <w:r w:rsidRPr="00B5772C">
              <w:rPr>
                <w:b/>
                <w:bCs/>
                <w:color w:val="800000"/>
                <w:lang w:val="sr-Latn-ME"/>
              </w:rPr>
              <w:t>IX</w:t>
            </w:r>
          </w:p>
        </w:tc>
      </w:tr>
      <w:tr w:rsidR="006B12F2" w:rsidRPr="00B5772C" w14:paraId="0542B72C" w14:textId="77777777" w:rsidTr="006F706D">
        <w:tc>
          <w:tcPr>
            <w:tcW w:w="2697" w:type="dxa"/>
          </w:tcPr>
          <w:p w14:paraId="692D8924" w14:textId="77777777" w:rsidR="006B12F2" w:rsidRPr="00B5772C" w:rsidRDefault="006B12F2" w:rsidP="006F706D">
            <w:pPr>
              <w:rPr>
                <w:lang w:val="sr-Latn-ME"/>
              </w:rPr>
            </w:pPr>
            <w:r w:rsidRPr="00B5772C">
              <w:rPr>
                <w:lang w:val="sr-Latn-ME"/>
              </w:rPr>
              <w:t>Matematika</w:t>
            </w:r>
          </w:p>
        </w:tc>
        <w:tc>
          <w:tcPr>
            <w:tcW w:w="819" w:type="dxa"/>
            <w:vAlign w:val="center"/>
          </w:tcPr>
          <w:p w14:paraId="12F325A3" w14:textId="77777777" w:rsidR="006B12F2" w:rsidRPr="00B5772C" w:rsidRDefault="006B12F2" w:rsidP="006F706D">
            <w:pPr>
              <w:jc w:val="center"/>
              <w:rPr>
                <w:lang w:val="sr-Latn-ME"/>
              </w:rPr>
            </w:pPr>
            <w:r w:rsidRPr="00B5772C">
              <w:rPr>
                <w:lang w:val="sr-Latn-ME"/>
              </w:rPr>
              <w:t>4</w:t>
            </w:r>
          </w:p>
        </w:tc>
        <w:tc>
          <w:tcPr>
            <w:tcW w:w="820" w:type="dxa"/>
            <w:vAlign w:val="center"/>
          </w:tcPr>
          <w:p w14:paraId="14F7A5D9" w14:textId="77777777" w:rsidR="006B12F2" w:rsidRPr="00B5772C" w:rsidRDefault="006B12F2" w:rsidP="006F706D">
            <w:pPr>
              <w:jc w:val="center"/>
              <w:rPr>
                <w:lang w:val="sr-Latn-ME"/>
              </w:rPr>
            </w:pPr>
            <w:r w:rsidRPr="00B5772C">
              <w:rPr>
                <w:lang w:val="sr-Latn-ME"/>
              </w:rPr>
              <w:t>4</w:t>
            </w:r>
          </w:p>
        </w:tc>
        <w:tc>
          <w:tcPr>
            <w:tcW w:w="820" w:type="dxa"/>
            <w:vAlign w:val="center"/>
          </w:tcPr>
          <w:p w14:paraId="7BA2422E" w14:textId="77777777" w:rsidR="006B12F2" w:rsidRPr="00B5772C" w:rsidRDefault="006B12F2" w:rsidP="006F706D">
            <w:pPr>
              <w:jc w:val="center"/>
              <w:rPr>
                <w:lang w:val="sr-Latn-ME"/>
              </w:rPr>
            </w:pPr>
            <w:r w:rsidRPr="00B5772C">
              <w:rPr>
                <w:lang w:val="sr-Latn-ME"/>
              </w:rPr>
              <w:t>4</w:t>
            </w:r>
          </w:p>
        </w:tc>
        <w:tc>
          <w:tcPr>
            <w:tcW w:w="820" w:type="dxa"/>
            <w:vAlign w:val="center"/>
          </w:tcPr>
          <w:p w14:paraId="1AD1E270" w14:textId="77777777" w:rsidR="006B12F2" w:rsidRPr="00B5772C" w:rsidRDefault="006B12F2" w:rsidP="006F706D">
            <w:pPr>
              <w:jc w:val="center"/>
              <w:rPr>
                <w:lang w:val="sr-Latn-ME"/>
              </w:rPr>
            </w:pPr>
            <w:r w:rsidRPr="00B5772C">
              <w:rPr>
                <w:lang w:val="sr-Latn-ME"/>
              </w:rPr>
              <w:t>4</w:t>
            </w:r>
          </w:p>
        </w:tc>
        <w:tc>
          <w:tcPr>
            <w:tcW w:w="819" w:type="dxa"/>
            <w:vAlign w:val="center"/>
          </w:tcPr>
          <w:p w14:paraId="00E8A2C1" w14:textId="77777777" w:rsidR="006B12F2" w:rsidRPr="00B5772C" w:rsidRDefault="006B12F2" w:rsidP="006F706D">
            <w:pPr>
              <w:jc w:val="center"/>
              <w:rPr>
                <w:lang w:val="sr-Latn-ME"/>
              </w:rPr>
            </w:pPr>
            <w:r w:rsidRPr="00B5772C">
              <w:rPr>
                <w:lang w:val="sr-Latn-ME"/>
              </w:rPr>
              <w:t>4</w:t>
            </w:r>
          </w:p>
        </w:tc>
        <w:tc>
          <w:tcPr>
            <w:tcW w:w="820" w:type="dxa"/>
            <w:vAlign w:val="center"/>
          </w:tcPr>
          <w:p w14:paraId="77B88533" w14:textId="77777777" w:rsidR="006B12F2" w:rsidRPr="00B5772C" w:rsidRDefault="006B12F2" w:rsidP="006F706D">
            <w:pPr>
              <w:jc w:val="center"/>
              <w:rPr>
                <w:lang w:val="sr-Latn-ME"/>
              </w:rPr>
            </w:pPr>
            <w:r w:rsidRPr="00B5772C">
              <w:rPr>
                <w:lang w:val="sr-Latn-ME"/>
              </w:rPr>
              <w:t>4</w:t>
            </w:r>
          </w:p>
        </w:tc>
        <w:tc>
          <w:tcPr>
            <w:tcW w:w="820" w:type="dxa"/>
            <w:vAlign w:val="center"/>
          </w:tcPr>
          <w:p w14:paraId="7CDAF37B" w14:textId="77777777" w:rsidR="006B12F2" w:rsidRPr="00B5772C" w:rsidRDefault="006B12F2" w:rsidP="006F706D">
            <w:pPr>
              <w:jc w:val="center"/>
              <w:rPr>
                <w:lang w:val="sr-Latn-ME"/>
              </w:rPr>
            </w:pPr>
            <w:r w:rsidRPr="00B5772C">
              <w:rPr>
                <w:lang w:val="sr-Latn-ME"/>
              </w:rPr>
              <w:t>4</w:t>
            </w:r>
          </w:p>
        </w:tc>
        <w:tc>
          <w:tcPr>
            <w:tcW w:w="820" w:type="dxa"/>
            <w:vAlign w:val="center"/>
          </w:tcPr>
          <w:p w14:paraId="76BBA819" w14:textId="77777777" w:rsidR="006B12F2" w:rsidRPr="00B5772C" w:rsidRDefault="006B12F2" w:rsidP="006F706D">
            <w:pPr>
              <w:jc w:val="center"/>
              <w:rPr>
                <w:lang w:val="sr-Latn-ME"/>
              </w:rPr>
            </w:pPr>
            <w:r w:rsidRPr="00B5772C">
              <w:rPr>
                <w:lang w:val="sr-Latn-ME"/>
              </w:rPr>
              <w:t>4</w:t>
            </w:r>
          </w:p>
        </w:tc>
        <w:tc>
          <w:tcPr>
            <w:tcW w:w="820" w:type="dxa"/>
            <w:vAlign w:val="center"/>
          </w:tcPr>
          <w:p w14:paraId="182CAF03" w14:textId="77777777" w:rsidR="006B12F2" w:rsidRPr="00B5772C" w:rsidRDefault="006B12F2" w:rsidP="006F706D">
            <w:pPr>
              <w:jc w:val="center"/>
              <w:rPr>
                <w:lang w:val="sr-Latn-ME"/>
              </w:rPr>
            </w:pPr>
            <w:r w:rsidRPr="00B5772C">
              <w:rPr>
                <w:lang w:val="sr-Latn-ME"/>
              </w:rPr>
              <w:t>4</w:t>
            </w:r>
          </w:p>
        </w:tc>
      </w:tr>
      <w:tr w:rsidR="006B12F2" w:rsidRPr="00B5772C" w14:paraId="46AB5A3C" w14:textId="77777777" w:rsidTr="006F706D">
        <w:tc>
          <w:tcPr>
            <w:tcW w:w="2697" w:type="dxa"/>
          </w:tcPr>
          <w:p w14:paraId="6B79C57C" w14:textId="77777777" w:rsidR="006B12F2" w:rsidRPr="00B5772C" w:rsidRDefault="006B12F2" w:rsidP="006F706D">
            <w:pPr>
              <w:rPr>
                <w:lang w:val="sr-Latn-ME"/>
              </w:rPr>
            </w:pPr>
            <w:r w:rsidRPr="00B5772C">
              <w:rPr>
                <w:lang w:val="sr-Latn-ME"/>
              </w:rPr>
              <w:t>Priroda i društvo</w:t>
            </w:r>
          </w:p>
        </w:tc>
        <w:tc>
          <w:tcPr>
            <w:tcW w:w="819" w:type="dxa"/>
            <w:vAlign w:val="center"/>
          </w:tcPr>
          <w:p w14:paraId="399A1039" w14:textId="77777777" w:rsidR="006B12F2" w:rsidRPr="00B5772C" w:rsidRDefault="006B12F2" w:rsidP="006F706D">
            <w:pPr>
              <w:jc w:val="center"/>
              <w:rPr>
                <w:lang w:val="sr-Latn-ME"/>
              </w:rPr>
            </w:pPr>
            <w:r w:rsidRPr="00B5772C">
              <w:rPr>
                <w:lang w:val="sr-Latn-ME"/>
              </w:rPr>
              <w:t>2</w:t>
            </w:r>
          </w:p>
        </w:tc>
        <w:tc>
          <w:tcPr>
            <w:tcW w:w="820" w:type="dxa"/>
            <w:vAlign w:val="center"/>
          </w:tcPr>
          <w:p w14:paraId="666D1D04" w14:textId="77777777" w:rsidR="006B12F2" w:rsidRPr="00B5772C" w:rsidRDefault="006B12F2" w:rsidP="006F706D">
            <w:pPr>
              <w:jc w:val="center"/>
              <w:rPr>
                <w:lang w:val="sr-Latn-ME"/>
              </w:rPr>
            </w:pPr>
            <w:r w:rsidRPr="00B5772C">
              <w:rPr>
                <w:lang w:val="sr-Latn-ME"/>
              </w:rPr>
              <w:t>2</w:t>
            </w:r>
          </w:p>
        </w:tc>
        <w:tc>
          <w:tcPr>
            <w:tcW w:w="820" w:type="dxa"/>
            <w:vAlign w:val="center"/>
          </w:tcPr>
          <w:p w14:paraId="02FF1925" w14:textId="77777777" w:rsidR="006B12F2" w:rsidRPr="00B5772C" w:rsidRDefault="006B12F2" w:rsidP="006F706D">
            <w:pPr>
              <w:jc w:val="center"/>
              <w:rPr>
                <w:lang w:val="sr-Latn-ME"/>
              </w:rPr>
            </w:pPr>
            <w:r w:rsidRPr="00B5772C">
              <w:rPr>
                <w:lang w:val="sr-Latn-ME"/>
              </w:rPr>
              <w:t>2</w:t>
            </w:r>
          </w:p>
        </w:tc>
        <w:tc>
          <w:tcPr>
            <w:tcW w:w="820" w:type="dxa"/>
            <w:vAlign w:val="center"/>
          </w:tcPr>
          <w:p w14:paraId="0F744921" w14:textId="77777777" w:rsidR="006B12F2" w:rsidRPr="00B5772C" w:rsidRDefault="006B12F2" w:rsidP="006F706D">
            <w:pPr>
              <w:jc w:val="center"/>
              <w:rPr>
                <w:lang w:val="sr-Latn-ME"/>
              </w:rPr>
            </w:pPr>
          </w:p>
        </w:tc>
        <w:tc>
          <w:tcPr>
            <w:tcW w:w="819" w:type="dxa"/>
            <w:vAlign w:val="center"/>
          </w:tcPr>
          <w:p w14:paraId="7B2642AA" w14:textId="77777777" w:rsidR="006B12F2" w:rsidRPr="00B5772C" w:rsidRDefault="006B12F2" w:rsidP="006F706D">
            <w:pPr>
              <w:jc w:val="center"/>
              <w:rPr>
                <w:lang w:val="sr-Latn-ME"/>
              </w:rPr>
            </w:pPr>
          </w:p>
        </w:tc>
        <w:tc>
          <w:tcPr>
            <w:tcW w:w="820" w:type="dxa"/>
            <w:vAlign w:val="center"/>
          </w:tcPr>
          <w:p w14:paraId="05D87623" w14:textId="77777777" w:rsidR="006B12F2" w:rsidRPr="00B5772C" w:rsidRDefault="006B12F2" w:rsidP="006F706D">
            <w:pPr>
              <w:jc w:val="center"/>
              <w:rPr>
                <w:lang w:val="sr-Latn-ME"/>
              </w:rPr>
            </w:pPr>
          </w:p>
        </w:tc>
        <w:tc>
          <w:tcPr>
            <w:tcW w:w="820" w:type="dxa"/>
            <w:vAlign w:val="center"/>
          </w:tcPr>
          <w:p w14:paraId="5C38D24A" w14:textId="77777777" w:rsidR="006B12F2" w:rsidRPr="00B5772C" w:rsidRDefault="006B12F2" w:rsidP="006F706D">
            <w:pPr>
              <w:jc w:val="center"/>
              <w:rPr>
                <w:lang w:val="sr-Latn-ME"/>
              </w:rPr>
            </w:pPr>
          </w:p>
        </w:tc>
        <w:tc>
          <w:tcPr>
            <w:tcW w:w="820" w:type="dxa"/>
            <w:vAlign w:val="center"/>
          </w:tcPr>
          <w:p w14:paraId="0AE835DB" w14:textId="77777777" w:rsidR="006B12F2" w:rsidRPr="00B5772C" w:rsidRDefault="006B12F2" w:rsidP="006F706D">
            <w:pPr>
              <w:jc w:val="center"/>
              <w:rPr>
                <w:lang w:val="sr-Latn-ME"/>
              </w:rPr>
            </w:pPr>
          </w:p>
        </w:tc>
        <w:tc>
          <w:tcPr>
            <w:tcW w:w="820" w:type="dxa"/>
            <w:vAlign w:val="center"/>
          </w:tcPr>
          <w:p w14:paraId="0966C54A" w14:textId="77777777" w:rsidR="006B12F2" w:rsidRPr="00B5772C" w:rsidRDefault="006B12F2" w:rsidP="006F706D">
            <w:pPr>
              <w:jc w:val="center"/>
              <w:rPr>
                <w:lang w:val="sr-Latn-ME"/>
              </w:rPr>
            </w:pPr>
          </w:p>
        </w:tc>
      </w:tr>
      <w:tr w:rsidR="006B12F2" w:rsidRPr="00B5772C" w14:paraId="47EFD42A" w14:textId="77777777" w:rsidTr="006F706D">
        <w:tc>
          <w:tcPr>
            <w:tcW w:w="2697" w:type="dxa"/>
          </w:tcPr>
          <w:p w14:paraId="36B18C09" w14:textId="77777777" w:rsidR="006B12F2" w:rsidRPr="00B5772C" w:rsidRDefault="006B12F2" w:rsidP="006F706D">
            <w:pPr>
              <w:rPr>
                <w:lang w:val="sr-Latn-ME"/>
              </w:rPr>
            </w:pPr>
            <w:r w:rsidRPr="00B5772C">
              <w:rPr>
                <w:lang w:val="sr-Latn-ME"/>
              </w:rPr>
              <w:t>Priroda</w:t>
            </w:r>
          </w:p>
        </w:tc>
        <w:tc>
          <w:tcPr>
            <w:tcW w:w="819" w:type="dxa"/>
            <w:vAlign w:val="center"/>
          </w:tcPr>
          <w:p w14:paraId="5455FFBF" w14:textId="77777777" w:rsidR="006B12F2" w:rsidRPr="00B5772C" w:rsidRDefault="006B12F2" w:rsidP="006F706D">
            <w:pPr>
              <w:jc w:val="center"/>
              <w:rPr>
                <w:lang w:val="sr-Latn-ME"/>
              </w:rPr>
            </w:pPr>
          </w:p>
        </w:tc>
        <w:tc>
          <w:tcPr>
            <w:tcW w:w="820" w:type="dxa"/>
            <w:vAlign w:val="center"/>
          </w:tcPr>
          <w:p w14:paraId="0241315C" w14:textId="77777777" w:rsidR="006B12F2" w:rsidRPr="00B5772C" w:rsidRDefault="006B12F2" w:rsidP="006F706D">
            <w:pPr>
              <w:jc w:val="center"/>
              <w:rPr>
                <w:lang w:val="sr-Latn-ME"/>
              </w:rPr>
            </w:pPr>
          </w:p>
        </w:tc>
        <w:tc>
          <w:tcPr>
            <w:tcW w:w="820" w:type="dxa"/>
            <w:vAlign w:val="center"/>
          </w:tcPr>
          <w:p w14:paraId="1A0F4A46" w14:textId="77777777" w:rsidR="006B12F2" w:rsidRPr="00B5772C" w:rsidRDefault="006B12F2" w:rsidP="006F706D">
            <w:pPr>
              <w:jc w:val="center"/>
              <w:rPr>
                <w:lang w:val="sr-Latn-ME"/>
              </w:rPr>
            </w:pPr>
          </w:p>
        </w:tc>
        <w:tc>
          <w:tcPr>
            <w:tcW w:w="820" w:type="dxa"/>
            <w:vAlign w:val="center"/>
          </w:tcPr>
          <w:p w14:paraId="57A12D95" w14:textId="77777777" w:rsidR="006B12F2" w:rsidRPr="00B5772C" w:rsidRDefault="006B12F2" w:rsidP="006F706D">
            <w:pPr>
              <w:jc w:val="center"/>
              <w:rPr>
                <w:lang w:val="sr-Latn-ME"/>
              </w:rPr>
            </w:pPr>
            <w:r w:rsidRPr="00B5772C">
              <w:rPr>
                <w:lang w:val="sr-Latn-ME"/>
              </w:rPr>
              <w:t>2</w:t>
            </w:r>
          </w:p>
        </w:tc>
        <w:tc>
          <w:tcPr>
            <w:tcW w:w="819" w:type="dxa"/>
            <w:vAlign w:val="center"/>
          </w:tcPr>
          <w:p w14:paraId="5D5E88EA" w14:textId="77777777" w:rsidR="006B12F2" w:rsidRPr="00B5772C" w:rsidRDefault="006B12F2" w:rsidP="006F706D">
            <w:pPr>
              <w:jc w:val="center"/>
              <w:rPr>
                <w:lang w:val="sr-Latn-ME"/>
              </w:rPr>
            </w:pPr>
            <w:r w:rsidRPr="00B5772C">
              <w:rPr>
                <w:lang w:val="sr-Latn-ME"/>
              </w:rPr>
              <w:t>2</w:t>
            </w:r>
          </w:p>
        </w:tc>
        <w:tc>
          <w:tcPr>
            <w:tcW w:w="820" w:type="dxa"/>
            <w:vAlign w:val="center"/>
          </w:tcPr>
          <w:p w14:paraId="0EB76668" w14:textId="77777777" w:rsidR="006B12F2" w:rsidRPr="00B5772C" w:rsidRDefault="006B12F2" w:rsidP="006F706D">
            <w:pPr>
              <w:jc w:val="center"/>
              <w:rPr>
                <w:lang w:val="sr-Latn-ME"/>
              </w:rPr>
            </w:pPr>
          </w:p>
        </w:tc>
        <w:tc>
          <w:tcPr>
            <w:tcW w:w="820" w:type="dxa"/>
            <w:vAlign w:val="center"/>
          </w:tcPr>
          <w:p w14:paraId="2CE05EC0" w14:textId="77777777" w:rsidR="006B12F2" w:rsidRPr="00B5772C" w:rsidRDefault="006B12F2" w:rsidP="006F706D">
            <w:pPr>
              <w:jc w:val="center"/>
              <w:rPr>
                <w:lang w:val="sr-Latn-ME"/>
              </w:rPr>
            </w:pPr>
          </w:p>
        </w:tc>
        <w:tc>
          <w:tcPr>
            <w:tcW w:w="820" w:type="dxa"/>
            <w:vAlign w:val="center"/>
          </w:tcPr>
          <w:p w14:paraId="369FC3B7" w14:textId="77777777" w:rsidR="006B12F2" w:rsidRPr="00B5772C" w:rsidRDefault="006B12F2" w:rsidP="006F706D">
            <w:pPr>
              <w:jc w:val="center"/>
              <w:rPr>
                <w:lang w:val="sr-Latn-ME"/>
              </w:rPr>
            </w:pPr>
          </w:p>
        </w:tc>
        <w:tc>
          <w:tcPr>
            <w:tcW w:w="820" w:type="dxa"/>
            <w:vAlign w:val="center"/>
          </w:tcPr>
          <w:p w14:paraId="2A2426C3" w14:textId="77777777" w:rsidR="006B12F2" w:rsidRPr="00B5772C" w:rsidRDefault="006B12F2" w:rsidP="006F706D">
            <w:pPr>
              <w:jc w:val="center"/>
              <w:rPr>
                <w:lang w:val="sr-Latn-ME"/>
              </w:rPr>
            </w:pPr>
          </w:p>
        </w:tc>
      </w:tr>
      <w:tr w:rsidR="006B12F2" w:rsidRPr="00B5772C" w14:paraId="471CF9EF" w14:textId="77777777" w:rsidTr="006F706D">
        <w:tc>
          <w:tcPr>
            <w:tcW w:w="2697" w:type="dxa"/>
          </w:tcPr>
          <w:p w14:paraId="56AB3A7B" w14:textId="77777777" w:rsidR="006B12F2" w:rsidRPr="00B5772C" w:rsidRDefault="006B12F2" w:rsidP="006F706D">
            <w:pPr>
              <w:rPr>
                <w:lang w:val="sr-Latn-ME"/>
              </w:rPr>
            </w:pPr>
            <w:r w:rsidRPr="00B5772C">
              <w:rPr>
                <w:lang w:val="sr-Latn-ME"/>
              </w:rPr>
              <w:t>Biologija</w:t>
            </w:r>
          </w:p>
        </w:tc>
        <w:tc>
          <w:tcPr>
            <w:tcW w:w="819" w:type="dxa"/>
            <w:vAlign w:val="center"/>
          </w:tcPr>
          <w:p w14:paraId="01EF57C1" w14:textId="77777777" w:rsidR="006B12F2" w:rsidRPr="00B5772C" w:rsidRDefault="006B12F2" w:rsidP="006F706D">
            <w:pPr>
              <w:jc w:val="center"/>
              <w:rPr>
                <w:lang w:val="sr-Latn-ME"/>
              </w:rPr>
            </w:pPr>
          </w:p>
        </w:tc>
        <w:tc>
          <w:tcPr>
            <w:tcW w:w="820" w:type="dxa"/>
            <w:vAlign w:val="center"/>
          </w:tcPr>
          <w:p w14:paraId="56063D23" w14:textId="77777777" w:rsidR="006B12F2" w:rsidRPr="00B5772C" w:rsidRDefault="006B12F2" w:rsidP="006F706D">
            <w:pPr>
              <w:jc w:val="center"/>
              <w:rPr>
                <w:lang w:val="sr-Latn-ME"/>
              </w:rPr>
            </w:pPr>
          </w:p>
        </w:tc>
        <w:tc>
          <w:tcPr>
            <w:tcW w:w="820" w:type="dxa"/>
            <w:vAlign w:val="center"/>
          </w:tcPr>
          <w:p w14:paraId="48644022" w14:textId="77777777" w:rsidR="006B12F2" w:rsidRPr="00B5772C" w:rsidRDefault="006B12F2" w:rsidP="006F706D">
            <w:pPr>
              <w:jc w:val="center"/>
              <w:rPr>
                <w:lang w:val="sr-Latn-ME"/>
              </w:rPr>
            </w:pPr>
          </w:p>
        </w:tc>
        <w:tc>
          <w:tcPr>
            <w:tcW w:w="820" w:type="dxa"/>
            <w:vAlign w:val="center"/>
          </w:tcPr>
          <w:p w14:paraId="48FD2FB8" w14:textId="77777777" w:rsidR="006B12F2" w:rsidRPr="00B5772C" w:rsidRDefault="006B12F2" w:rsidP="006F706D">
            <w:pPr>
              <w:jc w:val="center"/>
              <w:rPr>
                <w:lang w:val="sr-Latn-ME"/>
              </w:rPr>
            </w:pPr>
          </w:p>
        </w:tc>
        <w:tc>
          <w:tcPr>
            <w:tcW w:w="819" w:type="dxa"/>
            <w:vAlign w:val="center"/>
          </w:tcPr>
          <w:p w14:paraId="341C77BE" w14:textId="77777777" w:rsidR="006B12F2" w:rsidRPr="00B5772C" w:rsidRDefault="006B12F2" w:rsidP="006F706D">
            <w:pPr>
              <w:jc w:val="center"/>
              <w:rPr>
                <w:lang w:val="sr-Latn-ME"/>
              </w:rPr>
            </w:pPr>
          </w:p>
        </w:tc>
        <w:tc>
          <w:tcPr>
            <w:tcW w:w="820" w:type="dxa"/>
            <w:vAlign w:val="center"/>
          </w:tcPr>
          <w:p w14:paraId="432A7BF4" w14:textId="77777777" w:rsidR="006B12F2" w:rsidRPr="00B5772C" w:rsidRDefault="006B12F2" w:rsidP="006F706D">
            <w:pPr>
              <w:jc w:val="center"/>
              <w:rPr>
                <w:lang w:val="sr-Latn-ME"/>
              </w:rPr>
            </w:pPr>
            <w:r w:rsidRPr="00B5772C">
              <w:rPr>
                <w:lang w:val="sr-Latn-ME"/>
              </w:rPr>
              <w:t>2</w:t>
            </w:r>
          </w:p>
        </w:tc>
        <w:tc>
          <w:tcPr>
            <w:tcW w:w="820" w:type="dxa"/>
            <w:vAlign w:val="center"/>
          </w:tcPr>
          <w:p w14:paraId="4FE227DD" w14:textId="77777777" w:rsidR="006B12F2" w:rsidRPr="00B5772C" w:rsidRDefault="006B12F2" w:rsidP="006F706D">
            <w:pPr>
              <w:jc w:val="center"/>
              <w:rPr>
                <w:lang w:val="sr-Latn-ME"/>
              </w:rPr>
            </w:pPr>
            <w:r w:rsidRPr="00B5772C">
              <w:rPr>
                <w:lang w:val="sr-Latn-ME"/>
              </w:rPr>
              <w:t>2</w:t>
            </w:r>
          </w:p>
        </w:tc>
        <w:tc>
          <w:tcPr>
            <w:tcW w:w="820" w:type="dxa"/>
            <w:vAlign w:val="center"/>
          </w:tcPr>
          <w:p w14:paraId="32203C87" w14:textId="77777777" w:rsidR="006B12F2" w:rsidRPr="00B5772C" w:rsidRDefault="006B12F2" w:rsidP="006F706D">
            <w:pPr>
              <w:jc w:val="center"/>
              <w:rPr>
                <w:lang w:val="sr-Latn-ME"/>
              </w:rPr>
            </w:pPr>
            <w:r w:rsidRPr="00B5772C">
              <w:rPr>
                <w:lang w:val="sr-Latn-ME"/>
              </w:rPr>
              <w:t>1</w:t>
            </w:r>
          </w:p>
        </w:tc>
        <w:tc>
          <w:tcPr>
            <w:tcW w:w="820" w:type="dxa"/>
            <w:vAlign w:val="center"/>
          </w:tcPr>
          <w:p w14:paraId="19BEC875" w14:textId="77777777" w:rsidR="006B12F2" w:rsidRPr="00B5772C" w:rsidRDefault="006B12F2" w:rsidP="006F706D">
            <w:pPr>
              <w:jc w:val="center"/>
              <w:rPr>
                <w:lang w:val="sr-Latn-ME"/>
              </w:rPr>
            </w:pPr>
            <w:r w:rsidRPr="00B5772C">
              <w:rPr>
                <w:lang w:val="sr-Latn-ME"/>
              </w:rPr>
              <w:t>1</w:t>
            </w:r>
          </w:p>
        </w:tc>
      </w:tr>
      <w:tr w:rsidR="006B12F2" w:rsidRPr="00B5772C" w14:paraId="7DFF0886" w14:textId="77777777" w:rsidTr="006F706D">
        <w:tc>
          <w:tcPr>
            <w:tcW w:w="2697" w:type="dxa"/>
          </w:tcPr>
          <w:p w14:paraId="3DAD1FF7" w14:textId="77777777" w:rsidR="006B12F2" w:rsidRPr="00B5772C" w:rsidRDefault="006B12F2" w:rsidP="006F706D">
            <w:pPr>
              <w:rPr>
                <w:lang w:val="sr-Latn-ME"/>
              </w:rPr>
            </w:pPr>
            <w:r w:rsidRPr="00B5772C">
              <w:rPr>
                <w:lang w:val="sr-Latn-ME"/>
              </w:rPr>
              <w:t>Fizika</w:t>
            </w:r>
          </w:p>
        </w:tc>
        <w:tc>
          <w:tcPr>
            <w:tcW w:w="819" w:type="dxa"/>
            <w:vAlign w:val="center"/>
          </w:tcPr>
          <w:p w14:paraId="35B00DEA" w14:textId="77777777" w:rsidR="006B12F2" w:rsidRPr="00B5772C" w:rsidRDefault="006B12F2" w:rsidP="006F706D">
            <w:pPr>
              <w:jc w:val="center"/>
              <w:rPr>
                <w:lang w:val="sr-Latn-ME"/>
              </w:rPr>
            </w:pPr>
          </w:p>
        </w:tc>
        <w:tc>
          <w:tcPr>
            <w:tcW w:w="820" w:type="dxa"/>
            <w:vAlign w:val="center"/>
          </w:tcPr>
          <w:p w14:paraId="3E1292EA" w14:textId="77777777" w:rsidR="006B12F2" w:rsidRPr="00B5772C" w:rsidRDefault="006B12F2" w:rsidP="006F706D">
            <w:pPr>
              <w:jc w:val="center"/>
              <w:rPr>
                <w:lang w:val="sr-Latn-ME"/>
              </w:rPr>
            </w:pPr>
          </w:p>
        </w:tc>
        <w:tc>
          <w:tcPr>
            <w:tcW w:w="820" w:type="dxa"/>
            <w:vAlign w:val="center"/>
          </w:tcPr>
          <w:p w14:paraId="699AEABB" w14:textId="77777777" w:rsidR="006B12F2" w:rsidRPr="00B5772C" w:rsidRDefault="006B12F2" w:rsidP="006F706D">
            <w:pPr>
              <w:jc w:val="center"/>
              <w:rPr>
                <w:lang w:val="sr-Latn-ME"/>
              </w:rPr>
            </w:pPr>
          </w:p>
        </w:tc>
        <w:tc>
          <w:tcPr>
            <w:tcW w:w="820" w:type="dxa"/>
            <w:vAlign w:val="center"/>
          </w:tcPr>
          <w:p w14:paraId="772BEBF6" w14:textId="77777777" w:rsidR="006B12F2" w:rsidRPr="00B5772C" w:rsidRDefault="006B12F2" w:rsidP="006F706D">
            <w:pPr>
              <w:jc w:val="center"/>
              <w:rPr>
                <w:lang w:val="sr-Latn-ME"/>
              </w:rPr>
            </w:pPr>
          </w:p>
        </w:tc>
        <w:tc>
          <w:tcPr>
            <w:tcW w:w="819" w:type="dxa"/>
            <w:vAlign w:val="center"/>
          </w:tcPr>
          <w:p w14:paraId="6B082903" w14:textId="77777777" w:rsidR="006B12F2" w:rsidRPr="00B5772C" w:rsidRDefault="006B12F2" w:rsidP="006F706D">
            <w:pPr>
              <w:jc w:val="center"/>
              <w:rPr>
                <w:lang w:val="sr-Latn-ME"/>
              </w:rPr>
            </w:pPr>
          </w:p>
        </w:tc>
        <w:tc>
          <w:tcPr>
            <w:tcW w:w="820" w:type="dxa"/>
            <w:vAlign w:val="center"/>
          </w:tcPr>
          <w:p w14:paraId="331A409E" w14:textId="77777777" w:rsidR="006B12F2" w:rsidRPr="00B5772C" w:rsidRDefault="006B12F2" w:rsidP="006F706D">
            <w:pPr>
              <w:jc w:val="center"/>
              <w:rPr>
                <w:lang w:val="sr-Latn-ME"/>
              </w:rPr>
            </w:pPr>
          </w:p>
        </w:tc>
        <w:tc>
          <w:tcPr>
            <w:tcW w:w="820" w:type="dxa"/>
            <w:vAlign w:val="center"/>
          </w:tcPr>
          <w:p w14:paraId="112DAFDD" w14:textId="77777777" w:rsidR="006B12F2" w:rsidRPr="00B5772C" w:rsidRDefault="006B12F2" w:rsidP="006F706D">
            <w:pPr>
              <w:jc w:val="center"/>
              <w:rPr>
                <w:lang w:val="sr-Latn-ME"/>
              </w:rPr>
            </w:pPr>
            <w:r w:rsidRPr="00B5772C">
              <w:rPr>
                <w:lang w:val="sr-Latn-ME"/>
              </w:rPr>
              <w:t>1</w:t>
            </w:r>
          </w:p>
        </w:tc>
        <w:tc>
          <w:tcPr>
            <w:tcW w:w="820" w:type="dxa"/>
            <w:vAlign w:val="center"/>
          </w:tcPr>
          <w:p w14:paraId="20C0692F" w14:textId="77777777" w:rsidR="006B12F2" w:rsidRPr="00B5772C" w:rsidRDefault="006B12F2" w:rsidP="006F706D">
            <w:pPr>
              <w:jc w:val="center"/>
              <w:rPr>
                <w:lang w:val="sr-Latn-ME"/>
              </w:rPr>
            </w:pPr>
            <w:r w:rsidRPr="00B5772C">
              <w:rPr>
                <w:lang w:val="sr-Latn-ME"/>
              </w:rPr>
              <w:t>2</w:t>
            </w:r>
          </w:p>
        </w:tc>
        <w:tc>
          <w:tcPr>
            <w:tcW w:w="820" w:type="dxa"/>
            <w:vAlign w:val="center"/>
          </w:tcPr>
          <w:p w14:paraId="108FF6E2" w14:textId="77777777" w:rsidR="006B12F2" w:rsidRPr="00B5772C" w:rsidRDefault="006B12F2" w:rsidP="006F706D">
            <w:pPr>
              <w:jc w:val="center"/>
              <w:rPr>
                <w:lang w:val="sr-Latn-ME"/>
              </w:rPr>
            </w:pPr>
            <w:r w:rsidRPr="00B5772C">
              <w:rPr>
                <w:lang w:val="sr-Latn-ME"/>
              </w:rPr>
              <w:t>2</w:t>
            </w:r>
          </w:p>
        </w:tc>
      </w:tr>
      <w:tr w:rsidR="006B12F2" w:rsidRPr="00B5772C" w14:paraId="2F1C02F2" w14:textId="77777777" w:rsidTr="006F706D">
        <w:tc>
          <w:tcPr>
            <w:tcW w:w="2697" w:type="dxa"/>
          </w:tcPr>
          <w:p w14:paraId="3BF7075F" w14:textId="77777777" w:rsidR="006B12F2" w:rsidRPr="00B5772C" w:rsidRDefault="006B12F2" w:rsidP="006F706D">
            <w:pPr>
              <w:rPr>
                <w:lang w:val="sr-Latn-ME"/>
              </w:rPr>
            </w:pPr>
            <w:r w:rsidRPr="00B5772C">
              <w:rPr>
                <w:lang w:val="sr-Latn-ME"/>
              </w:rPr>
              <w:t>Geografija</w:t>
            </w:r>
          </w:p>
        </w:tc>
        <w:tc>
          <w:tcPr>
            <w:tcW w:w="819" w:type="dxa"/>
            <w:vAlign w:val="center"/>
          </w:tcPr>
          <w:p w14:paraId="0EE2A9BF" w14:textId="77777777" w:rsidR="006B12F2" w:rsidRPr="00B5772C" w:rsidRDefault="006B12F2" w:rsidP="006F706D">
            <w:pPr>
              <w:jc w:val="center"/>
              <w:rPr>
                <w:lang w:val="sr-Latn-ME"/>
              </w:rPr>
            </w:pPr>
          </w:p>
        </w:tc>
        <w:tc>
          <w:tcPr>
            <w:tcW w:w="820" w:type="dxa"/>
            <w:vAlign w:val="center"/>
          </w:tcPr>
          <w:p w14:paraId="2896BCE2" w14:textId="77777777" w:rsidR="006B12F2" w:rsidRPr="00B5772C" w:rsidRDefault="006B12F2" w:rsidP="006F706D">
            <w:pPr>
              <w:jc w:val="center"/>
              <w:rPr>
                <w:lang w:val="sr-Latn-ME"/>
              </w:rPr>
            </w:pPr>
          </w:p>
        </w:tc>
        <w:tc>
          <w:tcPr>
            <w:tcW w:w="820" w:type="dxa"/>
            <w:vAlign w:val="center"/>
          </w:tcPr>
          <w:p w14:paraId="39D9024B" w14:textId="77777777" w:rsidR="006B12F2" w:rsidRPr="00B5772C" w:rsidRDefault="006B12F2" w:rsidP="006F706D">
            <w:pPr>
              <w:jc w:val="center"/>
              <w:rPr>
                <w:lang w:val="sr-Latn-ME"/>
              </w:rPr>
            </w:pPr>
          </w:p>
        </w:tc>
        <w:tc>
          <w:tcPr>
            <w:tcW w:w="820" w:type="dxa"/>
            <w:vAlign w:val="center"/>
          </w:tcPr>
          <w:p w14:paraId="5539C911" w14:textId="77777777" w:rsidR="006B12F2" w:rsidRPr="00B5772C" w:rsidRDefault="006B12F2" w:rsidP="006F706D">
            <w:pPr>
              <w:jc w:val="center"/>
              <w:rPr>
                <w:lang w:val="sr-Latn-ME"/>
              </w:rPr>
            </w:pPr>
          </w:p>
        </w:tc>
        <w:tc>
          <w:tcPr>
            <w:tcW w:w="819" w:type="dxa"/>
            <w:vAlign w:val="center"/>
          </w:tcPr>
          <w:p w14:paraId="24E37881" w14:textId="77777777" w:rsidR="006B12F2" w:rsidRPr="00B5772C" w:rsidRDefault="006B12F2" w:rsidP="006F706D">
            <w:pPr>
              <w:jc w:val="center"/>
              <w:rPr>
                <w:lang w:val="sr-Latn-ME"/>
              </w:rPr>
            </w:pPr>
          </w:p>
        </w:tc>
        <w:tc>
          <w:tcPr>
            <w:tcW w:w="820" w:type="dxa"/>
            <w:vAlign w:val="center"/>
          </w:tcPr>
          <w:p w14:paraId="4592B2D9" w14:textId="77777777" w:rsidR="006B12F2" w:rsidRPr="00B5772C" w:rsidRDefault="006B12F2" w:rsidP="006F706D">
            <w:pPr>
              <w:jc w:val="center"/>
              <w:rPr>
                <w:lang w:val="sr-Latn-ME"/>
              </w:rPr>
            </w:pPr>
          </w:p>
        </w:tc>
        <w:tc>
          <w:tcPr>
            <w:tcW w:w="820" w:type="dxa"/>
            <w:vAlign w:val="center"/>
          </w:tcPr>
          <w:p w14:paraId="27E3FB56" w14:textId="77777777" w:rsidR="006B12F2" w:rsidRPr="00B5772C" w:rsidRDefault="006B12F2" w:rsidP="006F706D">
            <w:pPr>
              <w:jc w:val="center"/>
              <w:rPr>
                <w:lang w:val="sr-Latn-ME"/>
              </w:rPr>
            </w:pPr>
            <w:r w:rsidRPr="00B5772C">
              <w:rPr>
                <w:lang w:val="sr-Latn-ME"/>
              </w:rPr>
              <w:t>2</w:t>
            </w:r>
          </w:p>
        </w:tc>
        <w:tc>
          <w:tcPr>
            <w:tcW w:w="820" w:type="dxa"/>
            <w:vAlign w:val="center"/>
          </w:tcPr>
          <w:p w14:paraId="702DD72C" w14:textId="77777777" w:rsidR="006B12F2" w:rsidRPr="00B5772C" w:rsidRDefault="006B12F2" w:rsidP="006F706D">
            <w:pPr>
              <w:jc w:val="center"/>
              <w:rPr>
                <w:lang w:val="sr-Latn-ME"/>
              </w:rPr>
            </w:pPr>
            <w:r w:rsidRPr="00B5772C">
              <w:rPr>
                <w:lang w:val="sr-Latn-ME"/>
              </w:rPr>
              <w:t>2</w:t>
            </w:r>
          </w:p>
        </w:tc>
        <w:tc>
          <w:tcPr>
            <w:tcW w:w="820" w:type="dxa"/>
            <w:vAlign w:val="center"/>
          </w:tcPr>
          <w:p w14:paraId="29A4B762" w14:textId="77777777" w:rsidR="006B12F2" w:rsidRPr="00B5772C" w:rsidRDefault="006B12F2" w:rsidP="006F706D">
            <w:pPr>
              <w:jc w:val="center"/>
              <w:rPr>
                <w:lang w:val="sr-Latn-ME"/>
              </w:rPr>
            </w:pPr>
            <w:r w:rsidRPr="00B5772C">
              <w:rPr>
                <w:lang w:val="sr-Latn-ME"/>
              </w:rPr>
              <w:t>1</w:t>
            </w:r>
          </w:p>
        </w:tc>
      </w:tr>
      <w:tr w:rsidR="006B12F2" w:rsidRPr="00B5772C" w14:paraId="7DD77055" w14:textId="77777777" w:rsidTr="006F706D">
        <w:tc>
          <w:tcPr>
            <w:tcW w:w="2697" w:type="dxa"/>
          </w:tcPr>
          <w:p w14:paraId="60A9B74F" w14:textId="77777777" w:rsidR="006B12F2" w:rsidRPr="00B5772C" w:rsidRDefault="006B12F2" w:rsidP="006F706D">
            <w:pPr>
              <w:rPr>
                <w:lang w:val="sr-Latn-ME"/>
              </w:rPr>
            </w:pPr>
            <w:r w:rsidRPr="00B5772C">
              <w:rPr>
                <w:lang w:val="sr-Latn-ME"/>
              </w:rPr>
              <w:t>Hemija</w:t>
            </w:r>
          </w:p>
        </w:tc>
        <w:tc>
          <w:tcPr>
            <w:tcW w:w="819" w:type="dxa"/>
            <w:vAlign w:val="center"/>
          </w:tcPr>
          <w:p w14:paraId="69EA30C8" w14:textId="77777777" w:rsidR="006B12F2" w:rsidRPr="00B5772C" w:rsidRDefault="006B12F2" w:rsidP="006F706D">
            <w:pPr>
              <w:jc w:val="center"/>
              <w:rPr>
                <w:lang w:val="sr-Latn-ME"/>
              </w:rPr>
            </w:pPr>
          </w:p>
        </w:tc>
        <w:tc>
          <w:tcPr>
            <w:tcW w:w="820" w:type="dxa"/>
            <w:vAlign w:val="center"/>
          </w:tcPr>
          <w:p w14:paraId="585E55C0" w14:textId="77777777" w:rsidR="006B12F2" w:rsidRPr="00B5772C" w:rsidRDefault="006B12F2" w:rsidP="006F706D">
            <w:pPr>
              <w:jc w:val="center"/>
              <w:rPr>
                <w:lang w:val="sr-Latn-ME"/>
              </w:rPr>
            </w:pPr>
          </w:p>
        </w:tc>
        <w:tc>
          <w:tcPr>
            <w:tcW w:w="820" w:type="dxa"/>
            <w:vAlign w:val="center"/>
          </w:tcPr>
          <w:p w14:paraId="360C9293" w14:textId="77777777" w:rsidR="006B12F2" w:rsidRPr="00B5772C" w:rsidRDefault="006B12F2" w:rsidP="006F706D">
            <w:pPr>
              <w:jc w:val="center"/>
              <w:rPr>
                <w:lang w:val="sr-Latn-ME"/>
              </w:rPr>
            </w:pPr>
          </w:p>
        </w:tc>
        <w:tc>
          <w:tcPr>
            <w:tcW w:w="820" w:type="dxa"/>
            <w:vAlign w:val="center"/>
          </w:tcPr>
          <w:p w14:paraId="1B5FD37E" w14:textId="77777777" w:rsidR="006B12F2" w:rsidRPr="00B5772C" w:rsidRDefault="006B12F2" w:rsidP="006F706D">
            <w:pPr>
              <w:jc w:val="center"/>
              <w:rPr>
                <w:lang w:val="sr-Latn-ME"/>
              </w:rPr>
            </w:pPr>
          </w:p>
        </w:tc>
        <w:tc>
          <w:tcPr>
            <w:tcW w:w="819" w:type="dxa"/>
            <w:vAlign w:val="center"/>
          </w:tcPr>
          <w:p w14:paraId="46414431" w14:textId="77777777" w:rsidR="006B12F2" w:rsidRPr="00B5772C" w:rsidRDefault="006B12F2" w:rsidP="006F706D">
            <w:pPr>
              <w:jc w:val="center"/>
              <w:rPr>
                <w:lang w:val="sr-Latn-ME"/>
              </w:rPr>
            </w:pPr>
          </w:p>
        </w:tc>
        <w:tc>
          <w:tcPr>
            <w:tcW w:w="820" w:type="dxa"/>
            <w:vAlign w:val="center"/>
          </w:tcPr>
          <w:p w14:paraId="50E1E736" w14:textId="77777777" w:rsidR="006B12F2" w:rsidRPr="00B5772C" w:rsidRDefault="006B12F2" w:rsidP="006F706D">
            <w:pPr>
              <w:jc w:val="center"/>
              <w:rPr>
                <w:lang w:val="sr-Latn-ME"/>
              </w:rPr>
            </w:pPr>
          </w:p>
        </w:tc>
        <w:tc>
          <w:tcPr>
            <w:tcW w:w="820" w:type="dxa"/>
            <w:vAlign w:val="center"/>
          </w:tcPr>
          <w:p w14:paraId="056FF38A" w14:textId="77777777" w:rsidR="006B12F2" w:rsidRPr="00B5772C" w:rsidRDefault="006B12F2" w:rsidP="006F706D">
            <w:pPr>
              <w:jc w:val="center"/>
              <w:rPr>
                <w:lang w:val="sr-Latn-ME"/>
              </w:rPr>
            </w:pPr>
            <w:r w:rsidRPr="00B5772C">
              <w:rPr>
                <w:lang w:val="sr-Latn-ME"/>
              </w:rPr>
              <w:t>1</w:t>
            </w:r>
          </w:p>
        </w:tc>
        <w:tc>
          <w:tcPr>
            <w:tcW w:w="820" w:type="dxa"/>
            <w:vAlign w:val="center"/>
          </w:tcPr>
          <w:p w14:paraId="32DE9E58" w14:textId="77777777" w:rsidR="006B12F2" w:rsidRPr="00B5772C" w:rsidRDefault="006B12F2" w:rsidP="006F706D">
            <w:pPr>
              <w:jc w:val="center"/>
              <w:rPr>
                <w:lang w:val="sr-Latn-ME"/>
              </w:rPr>
            </w:pPr>
            <w:r w:rsidRPr="00B5772C">
              <w:rPr>
                <w:lang w:val="sr-Latn-ME"/>
              </w:rPr>
              <w:t>1</w:t>
            </w:r>
          </w:p>
        </w:tc>
        <w:tc>
          <w:tcPr>
            <w:tcW w:w="820" w:type="dxa"/>
            <w:vAlign w:val="center"/>
          </w:tcPr>
          <w:p w14:paraId="216D6C10" w14:textId="77777777" w:rsidR="006B12F2" w:rsidRPr="00B5772C" w:rsidRDefault="006B12F2" w:rsidP="006F706D">
            <w:pPr>
              <w:jc w:val="center"/>
              <w:rPr>
                <w:lang w:val="sr-Latn-ME"/>
              </w:rPr>
            </w:pPr>
            <w:r w:rsidRPr="00B5772C">
              <w:rPr>
                <w:lang w:val="sr-Latn-ME"/>
              </w:rPr>
              <w:t>2</w:t>
            </w:r>
          </w:p>
        </w:tc>
      </w:tr>
      <w:tr w:rsidR="006B12F2" w:rsidRPr="00B5772C" w14:paraId="12707D36" w14:textId="77777777" w:rsidTr="006F706D">
        <w:tc>
          <w:tcPr>
            <w:tcW w:w="2697" w:type="dxa"/>
          </w:tcPr>
          <w:p w14:paraId="4CFD7ADE" w14:textId="77777777" w:rsidR="006B12F2" w:rsidRPr="00B5772C" w:rsidRDefault="006B12F2" w:rsidP="006F706D">
            <w:pPr>
              <w:rPr>
                <w:lang w:val="sr-Latn-ME"/>
              </w:rPr>
            </w:pPr>
            <w:r w:rsidRPr="00B5772C">
              <w:rPr>
                <w:lang w:val="sr-Latn-ME"/>
              </w:rPr>
              <w:t>Informatika sa  tehnikom</w:t>
            </w:r>
          </w:p>
        </w:tc>
        <w:tc>
          <w:tcPr>
            <w:tcW w:w="819" w:type="dxa"/>
            <w:vAlign w:val="center"/>
          </w:tcPr>
          <w:p w14:paraId="335F7895" w14:textId="77777777" w:rsidR="006B12F2" w:rsidRPr="00B5772C" w:rsidRDefault="006B12F2" w:rsidP="006F706D">
            <w:pPr>
              <w:jc w:val="center"/>
              <w:rPr>
                <w:lang w:val="sr-Latn-ME"/>
              </w:rPr>
            </w:pPr>
          </w:p>
        </w:tc>
        <w:tc>
          <w:tcPr>
            <w:tcW w:w="820" w:type="dxa"/>
            <w:vAlign w:val="center"/>
          </w:tcPr>
          <w:p w14:paraId="70A1AF1D" w14:textId="77777777" w:rsidR="006B12F2" w:rsidRPr="00B5772C" w:rsidRDefault="006B12F2" w:rsidP="006F706D">
            <w:pPr>
              <w:jc w:val="center"/>
              <w:rPr>
                <w:lang w:val="sr-Latn-ME"/>
              </w:rPr>
            </w:pPr>
          </w:p>
        </w:tc>
        <w:tc>
          <w:tcPr>
            <w:tcW w:w="820" w:type="dxa"/>
            <w:vAlign w:val="center"/>
          </w:tcPr>
          <w:p w14:paraId="05C7D437" w14:textId="77777777" w:rsidR="006B12F2" w:rsidRPr="00B5772C" w:rsidRDefault="006B12F2" w:rsidP="006F706D">
            <w:pPr>
              <w:jc w:val="center"/>
              <w:rPr>
                <w:lang w:val="sr-Latn-ME"/>
              </w:rPr>
            </w:pPr>
          </w:p>
        </w:tc>
        <w:tc>
          <w:tcPr>
            <w:tcW w:w="820" w:type="dxa"/>
            <w:vAlign w:val="center"/>
          </w:tcPr>
          <w:p w14:paraId="5E24EC04" w14:textId="77777777" w:rsidR="006B12F2" w:rsidRPr="00B5772C" w:rsidRDefault="006B12F2" w:rsidP="006F706D">
            <w:pPr>
              <w:jc w:val="center"/>
              <w:rPr>
                <w:lang w:val="sr-Latn-ME"/>
              </w:rPr>
            </w:pPr>
          </w:p>
        </w:tc>
        <w:tc>
          <w:tcPr>
            <w:tcW w:w="819" w:type="dxa"/>
            <w:vAlign w:val="center"/>
          </w:tcPr>
          <w:p w14:paraId="497F2B78" w14:textId="77777777" w:rsidR="006B12F2" w:rsidRPr="00B5772C" w:rsidRDefault="006B12F2" w:rsidP="006F706D">
            <w:pPr>
              <w:jc w:val="center"/>
              <w:rPr>
                <w:lang w:val="sr-Latn-ME"/>
              </w:rPr>
            </w:pPr>
            <w:r w:rsidRPr="00B5772C">
              <w:rPr>
                <w:lang w:val="sr-Latn-ME"/>
              </w:rPr>
              <w:t>1</w:t>
            </w:r>
          </w:p>
        </w:tc>
        <w:tc>
          <w:tcPr>
            <w:tcW w:w="820" w:type="dxa"/>
            <w:vAlign w:val="center"/>
          </w:tcPr>
          <w:p w14:paraId="2EB38884" w14:textId="77777777" w:rsidR="006B12F2" w:rsidRPr="00B5772C" w:rsidRDefault="006B12F2" w:rsidP="006F706D">
            <w:pPr>
              <w:jc w:val="center"/>
              <w:rPr>
                <w:lang w:val="sr-Latn-ME"/>
              </w:rPr>
            </w:pPr>
            <w:r w:rsidRPr="00B5772C">
              <w:rPr>
                <w:lang w:val="sr-Latn-ME"/>
              </w:rPr>
              <w:t>1</w:t>
            </w:r>
          </w:p>
        </w:tc>
        <w:tc>
          <w:tcPr>
            <w:tcW w:w="820" w:type="dxa"/>
            <w:vAlign w:val="center"/>
          </w:tcPr>
          <w:p w14:paraId="3888F556" w14:textId="77777777" w:rsidR="006B12F2" w:rsidRPr="00B5772C" w:rsidRDefault="006B12F2" w:rsidP="006F706D">
            <w:pPr>
              <w:jc w:val="center"/>
              <w:rPr>
                <w:lang w:val="sr-Latn-ME"/>
              </w:rPr>
            </w:pPr>
            <w:r w:rsidRPr="00B5772C">
              <w:rPr>
                <w:lang w:val="sr-Latn-ME"/>
              </w:rPr>
              <w:t>1</w:t>
            </w:r>
          </w:p>
        </w:tc>
        <w:tc>
          <w:tcPr>
            <w:tcW w:w="820" w:type="dxa"/>
            <w:vAlign w:val="center"/>
          </w:tcPr>
          <w:p w14:paraId="7938C5B9" w14:textId="77777777" w:rsidR="006B12F2" w:rsidRPr="00B5772C" w:rsidRDefault="006B12F2" w:rsidP="006F706D">
            <w:pPr>
              <w:jc w:val="center"/>
              <w:rPr>
                <w:lang w:val="sr-Latn-ME"/>
              </w:rPr>
            </w:pPr>
            <w:r w:rsidRPr="00B5772C">
              <w:rPr>
                <w:lang w:val="sr-Latn-ME"/>
              </w:rPr>
              <w:t>1</w:t>
            </w:r>
          </w:p>
        </w:tc>
        <w:tc>
          <w:tcPr>
            <w:tcW w:w="820" w:type="dxa"/>
            <w:vAlign w:val="center"/>
          </w:tcPr>
          <w:p w14:paraId="1206301D" w14:textId="77777777" w:rsidR="006B12F2" w:rsidRPr="00B5772C" w:rsidRDefault="006B12F2" w:rsidP="006F706D">
            <w:pPr>
              <w:jc w:val="center"/>
              <w:rPr>
                <w:lang w:val="sr-Latn-ME"/>
              </w:rPr>
            </w:pPr>
          </w:p>
        </w:tc>
      </w:tr>
    </w:tbl>
    <w:p w14:paraId="5557C07B" w14:textId="77777777" w:rsidR="006B12F2" w:rsidRPr="00F51EFC" w:rsidRDefault="006B12F2" w:rsidP="006F706D">
      <w:pPr>
        <w:spacing w:before="100" w:after="100" w:line="276" w:lineRule="auto"/>
        <w:jc w:val="both"/>
        <w:rPr>
          <w:lang w:val="sr-Latn-ME"/>
        </w:rPr>
      </w:pPr>
      <w:r w:rsidRPr="00F51EFC">
        <w:rPr>
          <w:lang w:val="sr-Latn-ME"/>
        </w:rPr>
        <w:t xml:space="preserve">U obrazovnom sistemu Crne Gore, do petog razreda osnovne škole prirodnim naukama se izučavaju integralno u okviru jednog premeta sa fondom od dva časa nedjeljno. U šestom razredu se fokus prirodnih nauka značajno sužava jer se izučava samo Biologija što predstavlja diskontinuitet u izučavanju fizičkih pojava i pojava vezanih za planetu Zemlju.  </w:t>
      </w:r>
    </w:p>
    <w:p w14:paraId="228002E8" w14:textId="77777777" w:rsidR="006B12F2" w:rsidRPr="00F51EFC" w:rsidRDefault="006B12F2" w:rsidP="006F706D">
      <w:pPr>
        <w:spacing w:before="100" w:after="100" w:line="276" w:lineRule="auto"/>
        <w:jc w:val="both"/>
        <w:rPr>
          <w:lang w:val="sr-Latn-ME"/>
        </w:rPr>
      </w:pPr>
      <w:r w:rsidRPr="00F51EFC">
        <w:rPr>
          <w:lang w:val="sr-Latn-ME"/>
        </w:rPr>
        <w:lastRenderedPageBreak/>
        <w:t xml:space="preserve">Aktuelni predmetni programi u osnovnim školama su uvedeni školske 2017/2018. godine. Razlog za reviziju programa je primarno bila riješenost da uvede model učenja zasnovan na ishodima. Ova revizija programa bila je, takođe, i organizacione prirode te su tako promijenjeni predmetni programi uz smanjenje broja časova po predmetu. Smanjenje sadržaja predmetnih programa imala je za cilj rasterećenje od nefunkcionalnih znanja i vještina uz obezbjeđenje većeg individualnog pristupa učenicima. Danas sve predmete MINT oblasti karakterišu predmetna orijentisanost, definisani predmetni ishodi, kao i načini i kriterijumi vrednovanja ishoda, eksplicirane veze s drugim predmetima i međupredmetnim temama. </w:t>
      </w:r>
    </w:p>
    <w:p w14:paraId="23FC4384" w14:textId="4D457CB0" w:rsidR="006B12F2" w:rsidRPr="00F51EFC" w:rsidRDefault="006B12F2" w:rsidP="006F706D">
      <w:pPr>
        <w:spacing w:before="100" w:after="100" w:line="276" w:lineRule="auto"/>
        <w:jc w:val="both"/>
        <w:rPr>
          <w:lang w:val="sr-Latn-ME"/>
        </w:rPr>
      </w:pPr>
      <w:r w:rsidRPr="00F51EFC">
        <w:rPr>
          <w:lang w:val="sr-Latn-ME"/>
        </w:rPr>
        <w:t>Ovakav pristup učenju podrazumijeva veću zastupljenost raznovrsnih aktivnih oblika nastave i učenja, gdje učenici učestvuju u aktivnostima koje od njih zahtijevaju angažovanje viših kognitivnih nivoa kao što su projektno učenje, laboratorijski rad, argumentovanje, kritičko mišljenje, tumačenje podataka, formulisanje zaključaka, timski rad itd. Ovako visoko postavljeni ciljevi bi trebalo da obezbede dovoljan broj časova i vrijeme za vannastavne aktivnosti što još uvijek nije slučaj. Nedostatak vremena za projekte i tematsku nastavu čini da se neki ishodi zanemaruju dok se favorizuju činjenična znanja i primjena zasnovana na rješavanju klasičnih matematičkih jednačina.</w:t>
      </w:r>
    </w:p>
    <w:p w14:paraId="183A0B5E" w14:textId="1FB6F280" w:rsidR="009E3B15" w:rsidRPr="00F51EFC" w:rsidRDefault="006B12F2" w:rsidP="006F706D">
      <w:pPr>
        <w:spacing w:before="100" w:after="100" w:line="276" w:lineRule="auto"/>
        <w:jc w:val="both"/>
        <w:rPr>
          <w:lang w:val="sr-Latn-ME"/>
        </w:rPr>
      </w:pPr>
      <w:r w:rsidRPr="00F51EFC">
        <w:rPr>
          <w:lang w:val="sr-Latn-ME"/>
        </w:rPr>
        <w:t>Revizija programa iz 2017/2018. godine podržava autonomiju nastavnika i škola, koja se osigurava kroz „otvoreni dio“ programa koji je zastupljen sa 15–20%. Ovo je neiskorišćeni potencijal crnogorskog obrazovnog sistema koji bi uz dovoljno obuke nastavnika omogućio fleksibilno postavljanje prioriteta među predmetnim i međupredmetnim ishodima.</w:t>
      </w:r>
    </w:p>
    <w:p w14:paraId="2EC71385" w14:textId="2C3B5389" w:rsidR="00A542C5" w:rsidRPr="00F51EFC" w:rsidRDefault="006F706D" w:rsidP="00A542C5">
      <w:pPr>
        <w:pStyle w:val="Heading1"/>
        <w:numPr>
          <w:ilvl w:val="0"/>
          <w:numId w:val="2"/>
        </w:numPr>
        <w:jc w:val="left"/>
        <w:rPr>
          <w:rFonts w:ascii="Arial" w:hAnsi="Arial"/>
          <w:sz w:val="28"/>
          <w:lang w:val="sr-Latn-ME"/>
        </w:rPr>
      </w:pPr>
      <w:bookmarkStart w:id="2" w:name="_Toc52059993"/>
      <w:r w:rsidRPr="00F51EFC">
        <w:rPr>
          <w:rFonts w:ascii="Arial" w:hAnsi="Arial"/>
          <w:sz w:val="28"/>
          <w:lang w:val="sr-Latn-ME"/>
        </w:rPr>
        <w:t>Ispiti i ocjenjivanje</w:t>
      </w:r>
      <w:bookmarkEnd w:id="2"/>
      <w:r w:rsidR="00AB1FFD" w:rsidRPr="00F51EFC">
        <w:rPr>
          <w:rFonts w:ascii="Arial" w:hAnsi="Arial"/>
          <w:sz w:val="28"/>
          <w:lang w:val="sr-Latn-ME"/>
        </w:rPr>
        <w:t xml:space="preserve"> </w:t>
      </w:r>
    </w:p>
    <w:p w14:paraId="0361AD86" w14:textId="77777777" w:rsidR="006F706D" w:rsidRPr="00F51EFC" w:rsidRDefault="006F706D" w:rsidP="006F706D">
      <w:pPr>
        <w:spacing w:before="100" w:after="100" w:line="276" w:lineRule="auto"/>
        <w:jc w:val="both"/>
        <w:rPr>
          <w:lang w:val="sr-Latn-ME"/>
        </w:rPr>
      </w:pPr>
      <w:r w:rsidRPr="00F51EFC">
        <w:rPr>
          <w:lang w:val="sr-Latn-ME"/>
        </w:rPr>
        <w:t>Ocjenjivanje ostvarenosti ciljeva obrazovanja i predmetnih ishoda sprovodi se kroz interno (školsko) i eksterno ocjenjivanje. U oba slučaja ocjenjivanje je uglavnom sumativno iako se od nastavnika očekuje da koriste ocjenjivanje za učenje, tj. formativno ocjenjivanje u svom radu. Predmetni ishodi, kao i kriterijumi njihovog vrednovanja formulisani su na takav način da olakšaju vrednovanje ishoda za potrebe školskog ocjenjivanja. Na taj način se nesvjesno izbjegavaju ishodi koje ne možemo direktno da mjerimo što ima za posljedicu da se od učenika u Crnoj Gori i dalje očekuju prevashodno reproduktivna znanja.</w:t>
      </w:r>
    </w:p>
    <w:p w14:paraId="38702974" w14:textId="10A0C992" w:rsidR="001D6C83" w:rsidRPr="00F51EFC" w:rsidRDefault="006F706D" w:rsidP="006F706D">
      <w:pPr>
        <w:spacing w:before="100" w:after="100" w:line="276" w:lineRule="auto"/>
        <w:jc w:val="both"/>
        <w:rPr>
          <w:lang w:val="sr-Latn-ME"/>
        </w:rPr>
      </w:pPr>
      <w:r w:rsidRPr="00F51EFC">
        <w:rPr>
          <w:lang w:val="sr-Latn-ME"/>
        </w:rPr>
        <w:t>Školsko ocjenjivanje se obrađuje i u dokumentu Standardi kompetencija za nastavnike i direktore vaspitno-obrazovnim ustanovama, i to kao poseban standard (procjenjivanje i ocjenjivanje). Dokument je veoma informativan u pogledu značaja i funkcije ocjenjivanja, poziva se na ključne principe koje bi trebalo poštovati u postupku ocjenjivanja učenika, a navode se i različiti načini ocjenjivanja, koji pogoduju različitim načinima aktivacije učenika: „Nastavnik kontinuirano i na djelotvoran način koristi formativno i sumativno ocjenjivanje da bi podržao, obrazložio i dokumentovao proces učenja; redovno i blagovremeno pruža učenicima povratne informacije o postignućima u učenju, podstiče ih na samoocjenjivanje i postavljanje ciljeva sopstvenog učenja; zna da analizira podatke dobijene na osnovu interne i eksterne provjere znanja, vještina i razumijevanja i koristi ih za unapređivanje procesa podučavanja i učenja.“</w:t>
      </w:r>
    </w:p>
    <w:p w14:paraId="18C89B14" w14:textId="6EAADBB3" w:rsidR="00CF7E34" w:rsidRPr="00F51EFC" w:rsidRDefault="006F706D" w:rsidP="006F706D">
      <w:pPr>
        <w:pStyle w:val="Heading2"/>
        <w:numPr>
          <w:ilvl w:val="1"/>
          <w:numId w:val="2"/>
        </w:numPr>
        <w:spacing w:before="240" w:after="100"/>
        <w:rPr>
          <w:rFonts w:ascii="Arial" w:hAnsi="Arial"/>
          <w:b/>
          <w:color w:val="800000"/>
          <w:sz w:val="24"/>
          <w:lang w:val="sr-Latn-ME"/>
        </w:rPr>
      </w:pPr>
      <w:bookmarkStart w:id="3" w:name="_Toc52059994"/>
      <w:r w:rsidRPr="00F51EFC">
        <w:rPr>
          <w:rFonts w:ascii="Arial" w:hAnsi="Arial"/>
          <w:b/>
          <w:color w:val="800000"/>
          <w:sz w:val="24"/>
          <w:lang w:val="sr-Latn-ME"/>
        </w:rPr>
        <w:t>Nacionalne provjere znanja</w:t>
      </w:r>
      <w:bookmarkEnd w:id="3"/>
      <w:r w:rsidR="00C71003" w:rsidRPr="00F51EFC">
        <w:rPr>
          <w:rFonts w:ascii="Arial" w:hAnsi="Arial"/>
          <w:b/>
          <w:color w:val="800000"/>
          <w:sz w:val="24"/>
          <w:lang w:val="sr-Latn-ME"/>
        </w:rPr>
        <w:t xml:space="preserve"> </w:t>
      </w:r>
    </w:p>
    <w:p w14:paraId="3FC06233" w14:textId="5EFFEB22" w:rsidR="006F706D" w:rsidRPr="00F51EFC" w:rsidRDefault="006F706D" w:rsidP="006F706D">
      <w:pPr>
        <w:spacing w:before="100" w:after="100" w:line="276" w:lineRule="auto"/>
        <w:jc w:val="both"/>
        <w:rPr>
          <w:lang w:val="sr-Latn-ME"/>
        </w:rPr>
      </w:pPr>
      <w:r w:rsidRPr="00F51EFC">
        <w:rPr>
          <w:lang w:val="sr-Latn-ME"/>
        </w:rPr>
        <w:t>U skladu s izmjenama obrazovnih zakona u 2017. godini, uvedena su nacionalne provjere znanja, odnosno testiranja na kraju II i III ciklusa. Prema ovim propisima, na kraju drugog obrazovnog ciklusa, Ispitni centar bi trebalo da vrši testiranje postignuća učenika iz crnogorskog, odnosno maternjeg jezika, matematike, engleskog jezika ili odabranih poglavlja iz prirodnih ili društvenih nauka. Šta su odabrana poglavlja prirodnih nauka nije precizno definisano. Praksa nacionalnih provjera znanja</w:t>
      </w:r>
      <w:r w:rsidR="00D80F5B" w:rsidRPr="00B5772C">
        <w:rPr>
          <w:lang w:val="sr-Latn-ME"/>
        </w:rPr>
        <w:t xml:space="preserve">, posebno u MINT </w:t>
      </w:r>
      <w:r w:rsidR="00D80F5B" w:rsidRPr="00B5772C">
        <w:rPr>
          <w:lang w:val="sr-Latn-ME"/>
        </w:rPr>
        <w:lastRenderedPageBreak/>
        <w:t>oblasti,</w:t>
      </w:r>
      <w:r w:rsidRPr="00B5772C">
        <w:rPr>
          <w:lang w:val="sr-Latn-ME"/>
        </w:rPr>
        <w:t xml:space="preserve"> </w:t>
      </w:r>
      <w:r w:rsidRPr="00F51EFC">
        <w:rPr>
          <w:lang w:val="sr-Latn-ME"/>
        </w:rPr>
        <w:t>do sada (</w:t>
      </w:r>
      <w:r w:rsidR="00D80F5B" w:rsidRPr="00B5772C">
        <w:rPr>
          <w:lang w:val="sr-Latn-ME"/>
        </w:rPr>
        <w:t>oktobar</w:t>
      </w:r>
      <w:r w:rsidRPr="00F51EFC">
        <w:rPr>
          <w:lang w:val="sr-Latn-ME"/>
        </w:rPr>
        <w:t xml:space="preserve"> 2020) još uvijek nije zaživjela</w:t>
      </w:r>
      <w:r w:rsidR="00D80F5B" w:rsidRPr="00F51EFC">
        <w:rPr>
          <w:lang w:val="sr-Latn-ME"/>
        </w:rPr>
        <w:t>.</w:t>
      </w:r>
      <w:r w:rsidR="0070097D" w:rsidRPr="00F51EFC">
        <w:rPr>
          <w:lang w:val="sr-Latn-ME"/>
        </w:rPr>
        <w:t xml:space="preserve"> </w:t>
      </w:r>
      <w:r w:rsidR="00D80F5B" w:rsidRPr="00B5772C">
        <w:rPr>
          <w:lang w:val="sr-Latn-ME"/>
        </w:rPr>
        <w:t>N</w:t>
      </w:r>
      <w:r w:rsidR="0070097D" w:rsidRPr="00B5772C">
        <w:rPr>
          <w:lang w:val="sr-Latn-ME"/>
        </w:rPr>
        <w:t>akon</w:t>
      </w:r>
      <w:r w:rsidR="0070097D" w:rsidRPr="00F51EFC">
        <w:rPr>
          <w:lang w:val="sr-Latn-ME"/>
        </w:rPr>
        <w:t xml:space="preserve"> desetogodišnje pauze</w:t>
      </w:r>
      <w:r w:rsidR="00D80F5B" w:rsidRPr="00B5772C">
        <w:rPr>
          <w:lang w:val="sr-Latn-ME"/>
        </w:rPr>
        <w:t xml:space="preserve"> od prethodne inicijative</w:t>
      </w:r>
      <w:r w:rsidR="0070097D" w:rsidRPr="00B5772C">
        <w:rPr>
          <w:lang w:val="sr-Latn-ME"/>
        </w:rPr>
        <w:t xml:space="preserve">, </w:t>
      </w:r>
      <w:r w:rsidR="00D80F5B" w:rsidRPr="00B5772C">
        <w:rPr>
          <w:lang w:val="sr-Latn-ME"/>
        </w:rPr>
        <w:t>ponovo se vrše probna testiranja. Tokom</w:t>
      </w:r>
      <w:r w:rsidR="0070097D" w:rsidRPr="00F51EFC">
        <w:rPr>
          <w:lang w:val="sr-Latn-ME"/>
        </w:rPr>
        <w:t xml:space="preserve"> 2018. urađeno</w:t>
      </w:r>
      <w:r w:rsidR="0070097D" w:rsidRPr="00B5772C">
        <w:rPr>
          <w:lang w:val="sr-Latn-ME"/>
        </w:rPr>
        <w:t xml:space="preserve"> </w:t>
      </w:r>
      <w:r w:rsidR="00D80F5B" w:rsidRPr="00B5772C">
        <w:rPr>
          <w:lang w:val="sr-Latn-ME"/>
        </w:rPr>
        <w:t>je</w:t>
      </w:r>
      <w:r w:rsidR="00D80F5B" w:rsidRPr="00F51EFC">
        <w:rPr>
          <w:lang w:val="sr-Latn-ME"/>
        </w:rPr>
        <w:t xml:space="preserve"> </w:t>
      </w:r>
      <w:r w:rsidR="0070097D" w:rsidRPr="00F51EFC">
        <w:rPr>
          <w:lang w:val="sr-Latn-ME"/>
        </w:rPr>
        <w:t>probno testiranje iz odabranih poglavlja iz prirodnih ili društvenih nauka, 2019. iz crnogorskog-</w:t>
      </w:r>
      <w:r w:rsidR="0070097D" w:rsidRPr="00B5772C">
        <w:rPr>
          <w:lang w:val="sr-Latn-ME"/>
        </w:rPr>
        <w:t>s</w:t>
      </w:r>
      <w:r w:rsidR="00D80F5B" w:rsidRPr="00B5772C">
        <w:rPr>
          <w:lang w:val="sr-Latn-ME"/>
        </w:rPr>
        <w:t>rps</w:t>
      </w:r>
      <w:r w:rsidR="0070097D" w:rsidRPr="00B5772C">
        <w:rPr>
          <w:lang w:val="sr-Latn-ME"/>
        </w:rPr>
        <w:t>kog</w:t>
      </w:r>
      <w:r w:rsidR="0070097D" w:rsidRPr="00F51EFC">
        <w:rPr>
          <w:lang w:val="sr-Latn-ME"/>
        </w:rPr>
        <w:t xml:space="preserve">, bosanskog, hrvatskog jezika, odnosno maternjeg jezika, </w:t>
      </w:r>
      <w:r w:rsidR="00D80F5B" w:rsidRPr="00B5772C">
        <w:rPr>
          <w:lang w:val="sr-Latn-ME"/>
        </w:rPr>
        <w:t xml:space="preserve">dok je </w:t>
      </w:r>
      <w:r w:rsidR="0070097D" w:rsidRPr="00F51EFC">
        <w:rPr>
          <w:lang w:val="sr-Latn-ME"/>
        </w:rPr>
        <w:t xml:space="preserve">2020. trebalo </w:t>
      </w:r>
      <w:r w:rsidR="00D80F5B" w:rsidRPr="00B5772C">
        <w:rPr>
          <w:lang w:val="sr-Latn-ME"/>
        </w:rPr>
        <w:t xml:space="preserve">biti </w:t>
      </w:r>
      <w:r w:rsidR="0070097D" w:rsidRPr="00F51EFC">
        <w:rPr>
          <w:lang w:val="sr-Latn-ME"/>
        </w:rPr>
        <w:t xml:space="preserve">testiranje iz matematike, ali je odloženo za 2021. zbog pandemije. </w:t>
      </w:r>
      <w:r w:rsidRPr="00F51EFC">
        <w:rPr>
          <w:lang w:val="sr-Latn-ME"/>
        </w:rPr>
        <w:t xml:space="preserve">Na kraju trećeg ciklusa osnovne škole vrši se eksterna provjera znanja učenika iz: crnogorskog ili maternjeg jezika, matematike i jednog predmeta koji učenik izabere sa liste obaveznih predmeta, a koji se izučavaju u III ciklusu najmanje u dva razreda. Pripremu zadataka vrši Ispitni centar, a provjeru znanja vrši Ispitni centar u saradnji sa školom. </w:t>
      </w:r>
    </w:p>
    <w:p w14:paraId="52841299" w14:textId="3B4AE135" w:rsidR="006F706D" w:rsidRPr="00F51EFC" w:rsidRDefault="006F706D" w:rsidP="006F706D">
      <w:pPr>
        <w:spacing w:before="100" w:after="100" w:line="276" w:lineRule="auto"/>
        <w:jc w:val="both"/>
        <w:rPr>
          <w:color w:val="000000" w:themeColor="text1"/>
          <w:lang w:val="sr-Latn-ME"/>
        </w:rPr>
      </w:pPr>
      <w:r w:rsidRPr="00F51EFC">
        <w:rPr>
          <w:lang w:val="sr-Latn-ME"/>
        </w:rPr>
        <w:t>Svrha testiranja na kraju drugog i na kraju trećeg ciklusa nisu iste. Ispit nakon trećeg ciklusa služi selekciji za upis u srednje škole pa mu je funkcija primarno selekciona, dok bi nacionalno testiranje nakon drugog ciklusa trebalo da ima, prije svega, evaluacionu funkciju. Rezultati ovih testiranja bi trebalo da posluže i za monitoring obrazovnih reformi i korekcije obrazovnog sistema. P</w:t>
      </w:r>
      <w:r w:rsidRPr="00F51EFC">
        <w:rPr>
          <w:color w:val="000000" w:themeColor="text1"/>
          <w:lang w:val="sr-Latn-ME"/>
        </w:rPr>
        <w:t xml:space="preserve">ostignuće učenika na ovim testovima ne utiče na školske ocjene.  </w:t>
      </w:r>
      <w:r w:rsidR="00145F78" w:rsidRPr="00F51EFC">
        <w:rPr>
          <w:color w:val="000000" w:themeColor="text1"/>
          <w:lang w:val="sr-Latn-ME"/>
        </w:rPr>
        <w:t xml:space="preserve">Nacionalni ispiti su važni zbog toga što se njima </w:t>
      </w:r>
      <w:r w:rsidR="00A17A56" w:rsidRPr="00F51EFC">
        <w:rPr>
          <w:color w:val="000000" w:themeColor="text1"/>
          <w:lang w:val="sr-Latn-ME"/>
        </w:rPr>
        <w:t xml:space="preserve">može </w:t>
      </w:r>
      <w:r w:rsidR="00145F78" w:rsidRPr="00F51EFC">
        <w:rPr>
          <w:color w:val="000000" w:themeColor="text1"/>
          <w:lang w:val="sr-Latn-ME"/>
        </w:rPr>
        <w:t>djel</w:t>
      </w:r>
      <w:r w:rsidR="00A17A56" w:rsidRPr="00F51EFC">
        <w:rPr>
          <w:color w:val="000000" w:themeColor="text1"/>
          <w:lang w:val="sr-Latn-ME"/>
        </w:rPr>
        <w:t>ovati</w:t>
      </w:r>
      <w:r w:rsidR="00145F78" w:rsidRPr="00F51EFC">
        <w:rPr>
          <w:color w:val="000000" w:themeColor="text1"/>
          <w:lang w:val="sr-Latn-ME"/>
        </w:rPr>
        <w:t xml:space="preserve"> na obrazovni sistem</w:t>
      </w:r>
      <w:r w:rsidR="00A17A56" w:rsidRPr="00F51EFC">
        <w:rPr>
          <w:color w:val="000000" w:themeColor="text1"/>
          <w:lang w:val="sr-Latn-ME"/>
        </w:rPr>
        <w:t xml:space="preserve"> i ut</w:t>
      </w:r>
      <w:r w:rsidR="00833FC3" w:rsidRPr="00F51EFC">
        <w:rPr>
          <w:color w:val="000000" w:themeColor="text1"/>
          <w:lang w:val="sr-Latn-ME"/>
        </w:rPr>
        <w:t>i</w:t>
      </w:r>
      <w:r w:rsidR="00A17A56" w:rsidRPr="00F51EFC">
        <w:rPr>
          <w:color w:val="000000" w:themeColor="text1"/>
          <w:lang w:val="sr-Latn-ME"/>
        </w:rPr>
        <w:t xml:space="preserve">cati na njegovu promjenu tj. ispitivati ono što bi trebao </w:t>
      </w:r>
      <w:r w:rsidR="00833FC3" w:rsidRPr="00F51EFC">
        <w:rPr>
          <w:color w:val="000000" w:themeColor="text1"/>
          <w:lang w:val="sr-Latn-ME"/>
        </w:rPr>
        <w:t xml:space="preserve">da bude </w:t>
      </w:r>
      <w:r w:rsidR="00A17A56" w:rsidRPr="00F51EFC">
        <w:rPr>
          <w:color w:val="000000" w:themeColor="text1"/>
          <w:lang w:val="sr-Latn-ME"/>
        </w:rPr>
        <w:t xml:space="preserve">željeni ishod obrazovanja čime bi se naznačilo što bi se u dogledno vrijeme moglo i trebalo postići. </w:t>
      </w:r>
    </w:p>
    <w:p w14:paraId="2FCA49C8" w14:textId="1AEC5FA8" w:rsidR="006F706D" w:rsidRPr="00F51EFC" w:rsidRDefault="006F706D" w:rsidP="006F706D">
      <w:pPr>
        <w:spacing w:before="100" w:after="100" w:line="276" w:lineRule="auto"/>
        <w:jc w:val="both"/>
        <w:rPr>
          <w:color w:val="000000" w:themeColor="text1"/>
          <w:lang w:val="sr-Latn-ME"/>
        </w:rPr>
      </w:pPr>
      <w:r w:rsidRPr="00F51EFC">
        <w:rPr>
          <w:color w:val="000000" w:themeColor="text1"/>
          <w:lang w:val="sr-Latn-ME"/>
        </w:rPr>
        <w:t>Za nacionalni ispit na kraju trećeg ciklusa postoje ispitni katalozi koji bliže definišu teme i pitanja koja se koriste na ispitu. Ispitni katalozi propisuju i koliko zadataka treba da bude iz određenih oblasti i kakva treba da bude njihova raspodjela prema težini i tipu zadataka. Uprkos tome što je raspodjela prema ovim parametrima unaprijed zadata</w:t>
      </w:r>
      <w:r w:rsidR="00B43FBC" w:rsidRPr="00B5772C">
        <w:rPr>
          <w:color w:val="000000" w:themeColor="text1"/>
          <w:lang w:val="sr-Latn-ME"/>
        </w:rPr>
        <w:t xml:space="preserve"> (planirana specifikacija testa, odnosno specifikacija ispita)</w:t>
      </w:r>
      <w:r w:rsidRPr="00B5772C">
        <w:rPr>
          <w:color w:val="000000" w:themeColor="text1"/>
          <w:lang w:val="sr-Latn-ME"/>
        </w:rPr>
        <w:t>,</w:t>
      </w:r>
      <w:r w:rsidRPr="00F51EFC">
        <w:rPr>
          <w:color w:val="000000" w:themeColor="text1"/>
          <w:lang w:val="sr-Latn-ME"/>
        </w:rPr>
        <w:t xml:space="preserve"> u sadašnjoj proceduri nema kontrole validnosti zadataka i </w:t>
      </w:r>
      <w:r w:rsidR="00B43FBC" w:rsidRPr="00B5772C">
        <w:rPr>
          <w:color w:val="000000" w:themeColor="text1"/>
          <w:lang w:val="sr-Latn-ME"/>
        </w:rPr>
        <w:t xml:space="preserve">konkretni </w:t>
      </w:r>
      <w:r w:rsidRPr="00F51EFC">
        <w:rPr>
          <w:color w:val="000000" w:themeColor="text1"/>
          <w:lang w:val="sr-Latn-ME"/>
        </w:rPr>
        <w:t>testovi</w:t>
      </w:r>
      <w:r w:rsidR="00B43FBC" w:rsidRPr="00F51EFC">
        <w:rPr>
          <w:color w:val="000000" w:themeColor="text1"/>
          <w:lang w:val="sr-Latn-ME"/>
        </w:rPr>
        <w:t xml:space="preserve"> nemaju svoju specifikaciju</w:t>
      </w:r>
      <w:r w:rsidR="00B43FBC" w:rsidRPr="00B5772C">
        <w:rPr>
          <w:color w:val="000000" w:themeColor="text1"/>
          <w:lang w:val="sr-Latn-ME"/>
        </w:rPr>
        <w:footnoteReference w:id="2"/>
      </w:r>
      <w:r w:rsidRPr="00F51EFC">
        <w:rPr>
          <w:color w:val="000000" w:themeColor="text1"/>
          <w:lang w:val="sr-Latn-ME"/>
        </w:rPr>
        <w:t xml:space="preserve"> u kojoj bi ti parametri bili navedeni. Kako testovi nemaju specifikacije, nije moguće uraditi statističku analizu upotrebljenih zadataka čime bismo utvrdili da li se zahtjevi iz ispitnih kataloga sprovode u djelo.</w:t>
      </w:r>
    </w:p>
    <w:p w14:paraId="6F5D04B2" w14:textId="40758A10" w:rsidR="008C5687" w:rsidRPr="00F51EFC" w:rsidRDefault="008C5687" w:rsidP="006F706D">
      <w:pPr>
        <w:spacing w:before="100" w:after="100" w:line="276" w:lineRule="auto"/>
        <w:jc w:val="both"/>
        <w:rPr>
          <w:color w:val="000000" w:themeColor="text1"/>
          <w:lang w:val="sr-Latn-ME"/>
        </w:rPr>
      </w:pPr>
      <w:r w:rsidRPr="00F51EFC">
        <w:rPr>
          <w:color w:val="000000" w:themeColor="text1"/>
          <w:lang w:val="sr-Latn-ME"/>
        </w:rPr>
        <w:t xml:space="preserve">Uporedivost testova se obezbjeđuje i istim brojem i vrstom zadataka iz godine u godinu, kao i </w:t>
      </w:r>
      <w:r w:rsidRPr="00B5772C">
        <w:rPr>
          <w:color w:val="000000" w:themeColor="text1"/>
          <w:lang w:val="sr-Latn-ME"/>
        </w:rPr>
        <w:t>vr</w:t>
      </w:r>
      <w:r w:rsidR="005740CD" w:rsidRPr="00B5772C">
        <w:rPr>
          <w:color w:val="000000" w:themeColor="text1"/>
          <w:lang w:val="sr-Latn-ME"/>
        </w:rPr>
        <w:t>ij</w:t>
      </w:r>
      <w:r w:rsidRPr="00B5772C">
        <w:rPr>
          <w:color w:val="000000" w:themeColor="text1"/>
          <w:lang w:val="sr-Latn-ME"/>
        </w:rPr>
        <w:t>emenom</w:t>
      </w:r>
      <w:r w:rsidRPr="00F51EFC">
        <w:rPr>
          <w:color w:val="000000" w:themeColor="text1"/>
          <w:lang w:val="sr-Latn-ME"/>
        </w:rPr>
        <w:t xml:space="preserve"> predviđenom za izradu. Zbog male populacije učenika u Crnoj Gori je veoma teško organizovati predtestiranje zadataka i očuvati tajnost istih, a pritisak javnosti, s obzirom na to da ispit ima selekcionu ulogu, je takav da je neophodno objavljivanje sadržaja testova. Zbog svega navedenog, Ispitni centar u svakoj školskoj godini imenuje Komisije za odlučivanje o granicama za ocjene na ispitu</w:t>
      </w:r>
      <w:r w:rsidR="005740CD" w:rsidRPr="00B5772C">
        <w:rPr>
          <w:color w:val="000000" w:themeColor="text1"/>
          <w:lang w:val="sr-Latn-ME"/>
        </w:rPr>
        <w:t>, odnosno procjenu učinka na pojedinačnim zadacima</w:t>
      </w:r>
      <w:r w:rsidR="005740CD" w:rsidRPr="00F51EFC">
        <w:rPr>
          <w:color w:val="000000" w:themeColor="text1"/>
          <w:lang w:val="sr-Latn-ME"/>
        </w:rPr>
        <w:t>.</w:t>
      </w:r>
    </w:p>
    <w:p w14:paraId="7E7D3B18" w14:textId="7C07CBE2" w:rsidR="006F706D" w:rsidRPr="00F51EFC" w:rsidRDefault="006F706D" w:rsidP="006F706D">
      <w:pPr>
        <w:spacing w:before="100" w:after="100" w:line="276" w:lineRule="auto"/>
        <w:jc w:val="both"/>
        <w:rPr>
          <w:lang w:val="sr-Latn-ME"/>
        </w:rPr>
      </w:pPr>
      <w:r w:rsidRPr="00F51EFC">
        <w:rPr>
          <w:lang w:val="sr-Latn-ME"/>
        </w:rPr>
        <w:t xml:space="preserve">Testovima sa nacionalnog ispita nedostaje </w:t>
      </w:r>
      <w:r w:rsidR="003C45A8" w:rsidRPr="00B5772C">
        <w:rPr>
          <w:lang w:val="sr-Latn-ME"/>
        </w:rPr>
        <w:t>dublja</w:t>
      </w:r>
      <w:r w:rsidRPr="00F51EFC">
        <w:rPr>
          <w:lang w:val="sr-Latn-ME"/>
        </w:rPr>
        <w:t xml:space="preserve"> statistička analiza koja bi pokazala </w:t>
      </w:r>
      <w:r w:rsidR="005740CD" w:rsidRPr="00B5772C">
        <w:rPr>
          <w:lang w:val="sr-Latn-ME"/>
        </w:rPr>
        <w:t xml:space="preserve">statističke parametre pojedinačnih zadataka i </w:t>
      </w:r>
      <w:r w:rsidR="005740CD" w:rsidRPr="00F51EFC">
        <w:rPr>
          <w:lang w:val="sr-Latn-ME"/>
        </w:rPr>
        <w:t>testa</w:t>
      </w:r>
      <w:r w:rsidR="005740CD" w:rsidRPr="00B5772C">
        <w:rPr>
          <w:lang w:val="sr-Latn-ME"/>
        </w:rPr>
        <w:t xml:space="preserve"> u cjelini</w:t>
      </w:r>
      <w:r w:rsidRPr="00B5772C">
        <w:rPr>
          <w:lang w:val="sr-Latn-ME"/>
        </w:rPr>
        <w:t xml:space="preserve">. </w:t>
      </w:r>
      <w:r w:rsidR="003C45A8" w:rsidRPr="00B5772C">
        <w:rPr>
          <w:lang w:val="sr-Latn-ME"/>
        </w:rPr>
        <w:t xml:space="preserve">Na tim rezultatima bi trebalo graditi </w:t>
      </w:r>
      <w:r w:rsidRPr="00B5772C">
        <w:rPr>
          <w:lang w:val="sr-Latn-ME"/>
        </w:rPr>
        <w:t>sekundarn</w:t>
      </w:r>
      <w:r w:rsidR="003C45A8" w:rsidRPr="00B5772C">
        <w:rPr>
          <w:lang w:val="sr-Latn-ME"/>
        </w:rPr>
        <w:t>e</w:t>
      </w:r>
      <w:r w:rsidRPr="00B5772C">
        <w:rPr>
          <w:lang w:val="sr-Latn-ME"/>
        </w:rPr>
        <w:t xml:space="preserve"> analiz</w:t>
      </w:r>
      <w:r w:rsidR="003C45A8" w:rsidRPr="00B5772C">
        <w:rPr>
          <w:lang w:val="sr-Latn-ME"/>
        </w:rPr>
        <w:t>e</w:t>
      </w:r>
      <w:r w:rsidRPr="00B5772C">
        <w:rPr>
          <w:lang w:val="sr-Latn-ME"/>
        </w:rPr>
        <w:t xml:space="preserve"> </w:t>
      </w:r>
      <w:r w:rsidRPr="00F51EFC">
        <w:rPr>
          <w:lang w:val="sr-Latn-ME"/>
        </w:rPr>
        <w:t xml:space="preserve">testova </w:t>
      </w:r>
      <w:r w:rsidRPr="00B5772C">
        <w:rPr>
          <w:lang w:val="sr-Latn-ME"/>
        </w:rPr>
        <w:t>koj</w:t>
      </w:r>
      <w:r w:rsidR="003C45A8" w:rsidRPr="00B5772C">
        <w:rPr>
          <w:lang w:val="sr-Latn-ME"/>
        </w:rPr>
        <w:t>e</w:t>
      </w:r>
      <w:r w:rsidRPr="00F51EFC">
        <w:rPr>
          <w:lang w:val="sr-Latn-ME"/>
        </w:rPr>
        <w:t xml:space="preserve"> bi statističke karakteristike </w:t>
      </w:r>
      <w:r w:rsidRPr="00B5772C">
        <w:rPr>
          <w:lang w:val="sr-Latn-ME"/>
        </w:rPr>
        <w:t>pojedin</w:t>
      </w:r>
      <w:r w:rsidR="003C45A8" w:rsidRPr="00B5772C">
        <w:rPr>
          <w:lang w:val="sr-Latn-ME"/>
        </w:rPr>
        <w:t>ačnih</w:t>
      </w:r>
      <w:r w:rsidRPr="00F51EFC">
        <w:rPr>
          <w:lang w:val="sr-Latn-ME"/>
        </w:rPr>
        <w:t xml:space="preserve"> zadatka </w:t>
      </w:r>
      <w:r w:rsidRPr="00B5772C">
        <w:rPr>
          <w:lang w:val="sr-Latn-ME"/>
        </w:rPr>
        <w:t>stavil</w:t>
      </w:r>
      <w:r w:rsidR="003C45A8" w:rsidRPr="00B5772C">
        <w:rPr>
          <w:lang w:val="sr-Latn-ME"/>
        </w:rPr>
        <w:t>e</w:t>
      </w:r>
      <w:r w:rsidRPr="00F51EFC">
        <w:rPr>
          <w:lang w:val="sr-Latn-ME"/>
        </w:rPr>
        <w:t xml:space="preserve"> u kontekst samih zadataka i okolnostima u kojima su učenici ispitivani.</w:t>
      </w:r>
    </w:p>
    <w:p w14:paraId="255105D3" w14:textId="77777777" w:rsidR="006F706D" w:rsidRPr="00F51EFC" w:rsidRDefault="006F706D" w:rsidP="006F706D">
      <w:pPr>
        <w:spacing w:before="100" w:after="100" w:line="276" w:lineRule="auto"/>
        <w:jc w:val="both"/>
        <w:rPr>
          <w:lang w:val="sr-Latn-ME"/>
        </w:rPr>
      </w:pPr>
      <w:r w:rsidRPr="00F51EFC">
        <w:rPr>
          <w:lang w:val="sr-Latn-ME"/>
        </w:rPr>
        <w:t>Sa aspekta ispitivanja kompetencija u prirodnim naukama, izbornost predmeta koji učenici rade na kraju trećeg ciklusa, umanjuje značaj testa i suštinski ruši pretpostavku reprezentativnosti uzorka. Učesnici se većinom odlučuju da rade test iz engleskog jezika, zbog čega veoma mali broj učenika bira da radi testove iz prirodnih nauka. Tipično 200-300 učenika izabere test iz Biologije, dok se za test iz Fizike opredijeli manje od 100 učenika. Rezultati na ovako dobijenom testu ne mogu imati metrijske karakteristike potrebne za monitoring obrazovnog sistema. Imajući u vidu koliko je teško napraviti nove kvalitetne zadatke, ovakva praksa „trošenja“ dobrih zadataka nije naročito racionalna.</w:t>
      </w:r>
    </w:p>
    <w:p w14:paraId="30593E1B" w14:textId="3C295815" w:rsidR="006F706D" w:rsidRPr="00F51EFC" w:rsidRDefault="006F706D" w:rsidP="006F706D">
      <w:pPr>
        <w:spacing w:before="100" w:after="100" w:line="276" w:lineRule="auto"/>
        <w:jc w:val="both"/>
        <w:rPr>
          <w:lang w:val="sr-Latn-ME"/>
        </w:rPr>
      </w:pPr>
      <w:r w:rsidRPr="00F51EFC">
        <w:rPr>
          <w:lang w:val="sr-Latn-ME"/>
        </w:rPr>
        <w:lastRenderedPageBreak/>
        <w:t>Sem reprezentativnosti uzorka, drugi veliki nedostatak nacionalnog ispita je praksa po kojoj se svi zadaci koji su bili na testu nakon toga objavljuju. Na taj način se onemogućava poređenje testova, odnosno rezultata koji su na njima ostvarivani te longitudinalne studije postignuća nisu moguće. Drugim riječima, ne možemo govoriti da li je postignuće u jednoj godini bolje ili lošije nego prethodne godine ako se ne obezbedi uporedivost testova. Za uporedivost je potrebno imati istu skalu za izvještavanje o postignućima učenik</w:t>
      </w:r>
      <w:r w:rsidRPr="00F51EFC">
        <w:rPr>
          <w:color w:val="000000" w:themeColor="text1"/>
          <w:lang w:val="sr-Latn-ME"/>
        </w:rPr>
        <w:t>a za različite provjere, kao osnovni dio testa kojim se mjeri postignuće u istom predmetu</w:t>
      </w:r>
      <w:r w:rsidR="00086B09" w:rsidRPr="00F51EFC">
        <w:rPr>
          <w:color w:val="000000" w:themeColor="text1"/>
          <w:lang w:val="sr-Latn-ME"/>
        </w:rPr>
        <w:t xml:space="preserve"> i sidrišne zadatke</w:t>
      </w:r>
      <w:r w:rsidR="00145F78" w:rsidRPr="00F51EFC">
        <w:rPr>
          <w:color w:val="000000" w:themeColor="text1"/>
          <w:lang w:val="sr-Latn-ME"/>
        </w:rPr>
        <w:t xml:space="preserve"> kojima se uspoređuju rezultati generacija</w:t>
      </w:r>
      <w:r w:rsidR="00086B09" w:rsidRPr="00F51EFC">
        <w:rPr>
          <w:color w:val="000000" w:themeColor="text1"/>
          <w:lang w:val="sr-Latn-ME"/>
        </w:rPr>
        <w:t>,</w:t>
      </w:r>
      <w:r w:rsidR="00145F78" w:rsidRPr="00F51EFC">
        <w:rPr>
          <w:color w:val="000000" w:themeColor="text1"/>
          <w:lang w:val="sr-Latn-ME"/>
        </w:rPr>
        <w:t xml:space="preserve"> a</w:t>
      </w:r>
      <w:r w:rsidR="00086B09" w:rsidRPr="00F51EFC">
        <w:rPr>
          <w:color w:val="000000" w:themeColor="text1"/>
          <w:lang w:val="sr-Latn-ME"/>
        </w:rPr>
        <w:t xml:space="preserve"> koji se takođe izgube objavljivanjem </w:t>
      </w:r>
      <w:r w:rsidR="00833FC3" w:rsidRPr="00F51EFC">
        <w:rPr>
          <w:color w:val="000000" w:themeColor="text1"/>
          <w:lang w:val="sr-Latn-ME"/>
        </w:rPr>
        <w:t>s</w:t>
      </w:r>
      <w:r w:rsidR="00086B09" w:rsidRPr="00F51EFC">
        <w:rPr>
          <w:color w:val="000000" w:themeColor="text1"/>
          <w:lang w:val="sr-Latn-ME"/>
        </w:rPr>
        <w:t>provedenih ispita</w:t>
      </w:r>
      <w:r w:rsidRPr="00F51EFC">
        <w:rPr>
          <w:color w:val="000000" w:themeColor="text1"/>
          <w:lang w:val="sr-Latn-ME"/>
        </w:rPr>
        <w:t xml:space="preserve">. </w:t>
      </w:r>
    </w:p>
    <w:p w14:paraId="6AB04C1A" w14:textId="3892DB26" w:rsidR="006F706D" w:rsidRPr="00F51EFC" w:rsidRDefault="006F706D" w:rsidP="006F706D">
      <w:pPr>
        <w:spacing w:before="100" w:after="100" w:line="276" w:lineRule="auto"/>
        <w:jc w:val="both"/>
        <w:rPr>
          <w:color w:val="FF0000"/>
          <w:lang w:val="sr-Latn-ME"/>
        </w:rPr>
      </w:pPr>
      <w:r w:rsidRPr="00F51EFC">
        <w:rPr>
          <w:lang w:val="sr-Latn-ME"/>
        </w:rPr>
        <w:t xml:space="preserve">Posebno treba primjetiti da nacionalnih provjera znanja koja se tiču tehnike i tehnologije nema. Te teme nisu sadržane ni u međunarodnim studijama tako da podataka postignućima učenika u </w:t>
      </w:r>
      <w:r w:rsidRPr="00F51EFC">
        <w:rPr>
          <w:color w:val="000000" w:themeColor="text1"/>
          <w:lang w:val="sr-Latn-ME"/>
        </w:rPr>
        <w:t>domenu tehnike i tehnologije praktično nema.</w:t>
      </w:r>
      <w:r w:rsidR="00145F78" w:rsidRPr="00F51EFC">
        <w:rPr>
          <w:color w:val="000000" w:themeColor="text1"/>
          <w:lang w:val="sr-Latn-ME"/>
        </w:rPr>
        <w:t xml:space="preserve"> Gotovo ista situacija je i sa ispitivanjem postignuća ključnih kompetencija, iako neka od međunarodnih ispitivanja kao npr. PISA ispituju u svakom od ciklusa neku ključnu kompetenciju, npr. s</w:t>
      </w:r>
      <w:r w:rsidR="00833FC3" w:rsidRPr="00F51EFC">
        <w:rPr>
          <w:color w:val="000000" w:themeColor="text1"/>
          <w:lang w:val="sr-Latn-ME"/>
        </w:rPr>
        <w:t>a</w:t>
      </w:r>
      <w:r w:rsidR="00145F78" w:rsidRPr="00F51EFC">
        <w:rPr>
          <w:color w:val="000000" w:themeColor="text1"/>
          <w:lang w:val="sr-Latn-ME"/>
        </w:rPr>
        <w:t xml:space="preserve">radnju s drugima ili sposobnost za rješavanje problema. </w:t>
      </w:r>
      <w:r w:rsidR="00A17A56" w:rsidRPr="00F51EFC">
        <w:rPr>
          <w:color w:val="000000" w:themeColor="text1"/>
          <w:lang w:val="sr-Latn-ME"/>
        </w:rPr>
        <w:t>Do projekta „Implementacija ključnih kompetencija“ problem je bio i nedostatak ishoda učenja za gotovo sve ključne kompetencije, koje predstavl</w:t>
      </w:r>
      <w:r w:rsidR="00EB4163" w:rsidRPr="00F51EFC">
        <w:rPr>
          <w:color w:val="000000" w:themeColor="text1"/>
          <w:lang w:val="sr-Latn-ME"/>
        </w:rPr>
        <w:t>j</w:t>
      </w:r>
      <w:r w:rsidR="00A17A56" w:rsidRPr="00F51EFC">
        <w:rPr>
          <w:color w:val="000000" w:themeColor="text1"/>
          <w:lang w:val="sr-Latn-ME"/>
        </w:rPr>
        <w:t xml:space="preserve">aju </w:t>
      </w:r>
      <w:r w:rsidR="00EF3D70" w:rsidRPr="00F51EFC">
        <w:rPr>
          <w:color w:val="000000" w:themeColor="text1"/>
          <w:lang w:val="sr-Latn-ME"/>
        </w:rPr>
        <w:t>temelj za izradu nacrta i specifikacije pa i samog ispita.</w:t>
      </w:r>
    </w:p>
    <w:p w14:paraId="0864676D" w14:textId="77777777" w:rsidR="006F706D" w:rsidRPr="00F51EFC" w:rsidRDefault="006F706D" w:rsidP="006F706D">
      <w:pPr>
        <w:spacing w:before="100" w:after="100" w:line="276" w:lineRule="auto"/>
        <w:jc w:val="both"/>
        <w:rPr>
          <w:lang w:val="sr-Latn-ME"/>
        </w:rPr>
      </w:pPr>
      <w:r w:rsidRPr="00F51EFC">
        <w:rPr>
          <w:lang w:val="sr-Latn-ME"/>
        </w:rPr>
        <w:t>U svakom slučaju, u Crnog Gori postoje velika očekivanja da bi nacionalna testiranja mogla da budu osnova za procjenu kvaliteta obrazovnih ishoda. Rezultate nacionalnog testiranja, eksterne provjere znanja i PISA testiranja obrazovni sistem takođe koristi i za eksternu evaluaciju kvaliteta škola.</w:t>
      </w:r>
    </w:p>
    <w:p w14:paraId="205B9ED5" w14:textId="3F2D1537" w:rsidR="00A542C5" w:rsidRPr="00F51EFC" w:rsidRDefault="006F706D" w:rsidP="00A542C5">
      <w:pPr>
        <w:pStyle w:val="Heading1"/>
        <w:numPr>
          <w:ilvl w:val="0"/>
          <w:numId w:val="2"/>
        </w:numPr>
        <w:jc w:val="left"/>
        <w:rPr>
          <w:rFonts w:ascii="Arial" w:hAnsi="Arial"/>
          <w:sz w:val="28"/>
          <w:lang w:val="sr-Latn-ME"/>
        </w:rPr>
      </w:pPr>
      <w:bookmarkStart w:id="4" w:name="_Toc52059995"/>
      <w:r w:rsidRPr="00F51EFC">
        <w:rPr>
          <w:rFonts w:ascii="Arial" w:hAnsi="Arial"/>
          <w:sz w:val="28"/>
          <w:lang w:val="sr-Latn-ME"/>
        </w:rPr>
        <w:t>Nalazi međunarodnih studija</w:t>
      </w:r>
      <w:bookmarkEnd w:id="4"/>
      <w:r w:rsidR="006B32B6" w:rsidRPr="00F51EFC">
        <w:rPr>
          <w:rFonts w:ascii="Arial" w:hAnsi="Arial"/>
          <w:sz w:val="28"/>
          <w:lang w:val="sr-Latn-ME"/>
        </w:rPr>
        <w:t xml:space="preserve"> </w:t>
      </w:r>
    </w:p>
    <w:p w14:paraId="7F31CBC5" w14:textId="77777777" w:rsidR="005811D8" w:rsidRPr="00F51EFC" w:rsidRDefault="005811D8" w:rsidP="005811D8">
      <w:pPr>
        <w:rPr>
          <w:lang w:val="sr-Latn-ME"/>
        </w:rPr>
      </w:pPr>
    </w:p>
    <w:p w14:paraId="379BE41C" w14:textId="63EDB32F" w:rsidR="00112F31" w:rsidRPr="00F51EFC" w:rsidRDefault="00112F31" w:rsidP="00112F31">
      <w:pPr>
        <w:spacing w:before="100" w:after="100" w:line="276" w:lineRule="auto"/>
        <w:jc w:val="both"/>
        <w:rPr>
          <w:lang w:val="sr-Latn-ME"/>
        </w:rPr>
      </w:pPr>
      <w:r w:rsidRPr="00F51EFC">
        <w:rPr>
          <w:lang w:val="sr-Latn-ME"/>
        </w:rPr>
        <w:t>Crna Gora već petnaest godina u kontinuitetu učestvuje u PISA studiji tako ima rezultate i iskustvo u njihovom tumačenju za c</w:t>
      </w:r>
      <w:r w:rsidR="00A17A56" w:rsidRPr="00F51EFC">
        <w:rPr>
          <w:lang w:val="sr-Latn-ME"/>
        </w:rPr>
        <w:t>i</w:t>
      </w:r>
      <w:r w:rsidRPr="00F51EFC">
        <w:rPr>
          <w:lang w:val="sr-Latn-ME"/>
        </w:rPr>
        <w:t>jelih pet ciklusa ovog istraživanja. Ciljna grupa ovog ispitivanja su petnaestogodišnjaci, odnosno učenici koji su tek izašli iz osnovne škole ili su, u manjem broju, na završetku osnovne. Teme PISA studije su standardno matematika, nauka i čitanje. Zbog tema i uzrasta ispitanika PISA bi trebalo da bude idealna studija za analizu postignuća crnogorskih učenika na kraju osnovne škole iz MINT oblasti.</w:t>
      </w:r>
    </w:p>
    <w:p w14:paraId="77C51DCB" w14:textId="728AC555" w:rsidR="00803983" w:rsidRPr="00F51EFC" w:rsidRDefault="00112F31" w:rsidP="00112F31">
      <w:pPr>
        <w:spacing w:before="100" w:after="100" w:line="276" w:lineRule="auto"/>
        <w:jc w:val="both"/>
        <w:rPr>
          <w:lang w:val="sr-Latn-ME"/>
        </w:rPr>
      </w:pPr>
      <w:r w:rsidRPr="00F51EFC">
        <w:rPr>
          <w:lang w:val="sr-Latn-ME"/>
        </w:rPr>
        <w:t>Osim PISA studije, u domenu matematike i prirodnih nauka, Crna Gora učestvuje i u TIMSS 4 međunarodnoj studiji koja ispituje znanja i stavove učenika četvrtog razreda. Učenici iz Crne Gore su po prvi put učestvovali u ovoj studiji 2019. godine i još uvijek nijesu dostupni rezultati koje bismo mogli da analiziramo.</w:t>
      </w:r>
    </w:p>
    <w:p w14:paraId="1F152F91" w14:textId="7238F8B9" w:rsidR="00195556" w:rsidRPr="00F51EFC" w:rsidRDefault="00112F31" w:rsidP="00195556">
      <w:pPr>
        <w:pStyle w:val="Heading2"/>
        <w:numPr>
          <w:ilvl w:val="1"/>
          <w:numId w:val="2"/>
        </w:numPr>
        <w:spacing w:before="200" w:after="200"/>
        <w:rPr>
          <w:rFonts w:ascii="Arial" w:hAnsi="Arial"/>
          <w:b/>
          <w:color w:val="800000"/>
          <w:sz w:val="24"/>
          <w:lang w:val="sr-Latn-ME"/>
        </w:rPr>
      </w:pPr>
      <w:bookmarkStart w:id="5" w:name="_Toc52059996"/>
      <w:r w:rsidRPr="00F51EFC">
        <w:rPr>
          <w:rFonts w:ascii="Arial" w:hAnsi="Arial"/>
          <w:b/>
          <w:color w:val="800000"/>
          <w:sz w:val="24"/>
          <w:lang w:val="sr-Latn-ME"/>
        </w:rPr>
        <w:t>PISA test</w:t>
      </w:r>
      <w:bookmarkEnd w:id="5"/>
      <w:r w:rsidR="00803983" w:rsidRPr="00F51EFC">
        <w:rPr>
          <w:rFonts w:ascii="Arial" w:hAnsi="Arial"/>
          <w:b/>
          <w:color w:val="800000"/>
          <w:sz w:val="24"/>
          <w:lang w:val="sr-Latn-ME"/>
        </w:rPr>
        <w:t xml:space="preserve"> </w:t>
      </w:r>
    </w:p>
    <w:p w14:paraId="1D145E06" w14:textId="7C1EAFDA" w:rsidR="00112F31" w:rsidRPr="00B5772C" w:rsidRDefault="00112F31" w:rsidP="00112F31">
      <w:pPr>
        <w:spacing w:line="276" w:lineRule="auto"/>
        <w:jc w:val="both"/>
        <w:rPr>
          <w:lang w:val="sr-Latn-ME"/>
        </w:rPr>
      </w:pPr>
      <w:r w:rsidRPr="00B5772C">
        <w:rPr>
          <w:lang w:val="sr-Latn-ME"/>
        </w:rPr>
        <w:t>Prema dosadašnjim rezultatima na PISA, može se zaključiti da Crna Gora primjetno napreduje u domenu matematike (2006. godine je srednje postignuće bilo 399 bodova, dok je 2018. poraslo na 430). U domenu prirodnih nauka, nažalost, tog trenda nema (</w:t>
      </w:r>
      <w:r w:rsidRPr="00B5772C">
        <w:rPr>
          <w:lang w:val="sr-Latn-ME"/>
        </w:rPr>
        <w:fldChar w:fldCharType="begin"/>
      </w:r>
      <w:r w:rsidRPr="00B5772C">
        <w:rPr>
          <w:lang w:val="sr-Latn-ME"/>
        </w:rPr>
        <w:instrText xml:space="preserve"> REF _Ref49282589 \h  \* MERGEFORMAT </w:instrText>
      </w:r>
      <w:r w:rsidRPr="00B5772C">
        <w:rPr>
          <w:lang w:val="sr-Latn-ME"/>
        </w:rPr>
      </w:r>
      <w:r w:rsidRPr="00B5772C">
        <w:rPr>
          <w:lang w:val="sr-Latn-ME"/>
        </w:rPr>
        <w:fldChar w:fldCharType="separate"/>
      </w:r>
      <w:r w:rsidR="00CE32A2" w:rsidRPr="00B5772C">
        <w:rPr>
          <w:lang w:val="sr-Latn-ME"/>
        </w:rPr>
        <w:t>Tabela 2</w:t>
      </w:r>
      <w:r w:rsidRPr="00B5772C">
        <w:rPr>
          <w:lang w:val="sr-Latn-ME"/>
        </w:rPr>
        <w:fldChar w:fldCharType="end"/>
      </w:r>
      <w:r w:rsidRPr="00B5772C">
        <w:rPr>
          <w:lang w:val="sr-Latn-ME"/>
        </w:rPr>
        <w:t>). Razlike od godine do godine su u okviru statističke greške i možemo zaključiti da postignuća iz Crne Gore u ovoj oblasti stagniraju.</w:t>
      </w:r>
    </w:p>
    <w:p w14:paraId="74A07CA8" w14:textId="3103681F" w:rsidR="00112F31" w:rsidRPr="00B5772C" w:rsidRDefault="00112F31" w:rsidP="00112F31">
      <w:pPr>
        <w:pStyle w:val="Caption"/>
        <w:keepNext/>
        <w:spacing w:line="276" w:lineRule="auto"/>
        <w:rPr>
          <w:rFonts w:ascii="Roboto" w:eastAsia="Roboto" w:hAnsi="Roboto" w:cs="Roboto"/>
          <w:b/>
          <w:bCs/>
          <w:kern w:val="0"/>
          <w:sz w:val="20"/>
          <w:szCs w:val="20"/>
          <w:lang w:val="sr-Latn-ME" w:eastAsia="pl-PL" w:bidi="pl-PL"/>
        </w:rPr>
      </w:pPr>
      <w:bookmarkStart w:id="6" w:name="_Ref49282589"/>
      <w:r w:rsidRPr="00B5772C">
        <w:rPr>
          <w:rFonts w:ascii="Roboto" w:eastAsia="Roboto" w:hAnsi="Roboto" w:cs="Roboto"/>
          <w:b/>
          <w:bCs/>
          <w:kern w:val="0"/>
          <w:sz w:val="20"/>
          <w:szCs w:val="20"/>
          <w:lang w:val="sr-Latn-ME" w:eastAsia="pl-PL" w:bidi="pl-PL"/>
        </w:rPr>
        <w:t xml:space="preserve">Tabela </w:t>
      </w:r>
      <w:r w:rsidRPr="00B5772C">
        <w:rPr>
          <w:rFonts w:ascii="Roboto" w:eastAsia="Roboto" w:hAnsi="Roboto" w:cs="Roboto"/>
          <w:b/>
          <w:bCs/>
          <w:kern w:val="0"/>
          <w:sz w:val="20"/>
          <w:szCs w:val="20"/>
          <w:lang w:val="sr-Latn-ME" w:eastAsia="pl-PL" w:bidi="pl-PL"/>
        </w:rPr>
        <w:fldChar w:fldCharType="begin"/>
      </w:r>
      <w:r w:rsidRPr="00B5772C">
        <w:rPr>
          <w:rFonts w:ascii="Roboto" w:eastAsia="Roboto" w:hAnsi="Roboto" w:cs="Roboto"/>
          <w:b/>
          <w:bCs/>
          <w:kern w:val="0"/>
          <w:sz w:val="20"/>
          <w:szCs w:val="20"/>
          <w:lang w:val="sr-Latn-ME" w:eastAsia="pl-PL" w:bidi="pl-PL"/>
        </w:rPr>
        <w:instrText xml:space="preserve"> SEQ Tabela \* ARABIC </w:instrText>
      </w:r>
      <w:r w:rsidRPr="00B5772C">
        <w:rPr>
          <w:rFonts w:ascii="Roboto" w:eastAsia="Roboto" w:hAnsi="Roboto" w:cs="Roboto"/>
          <w:b/>
          <w:bCs/>
          <w:kern w:val="0"/>
          <w:sz w:val="20"/>
          <w:szCs w:val="20"/>
          <w:lang w:val="sr-Latn-ME" w:eastAsia="pl-PL" w:bidi="pl-PL"/>
        </w:rPr>
        <w:fldChar w:fldCharType="separate"/>
      </w:r>
      <w:r w:rsidR="00CE32A2" w:rsidRPr="00B5772C">
        <w:rPr>
          <w:rFonts w:ascii="Roboto" w:eastAsia="Roboto" w:hAnsi="Roboto" w:cs="Roboto"/>
          <w:b/>
          <w:bCs/>
          <w:kern w:val="0"/>
          <w:sz w:val="20"/>
          <w:szCs w:val="20"/>
          <w:lang w:val="sr-Latn-ME" w:eastAsia="pl-PL" w:bidi="pl-PL"/>
        </w:rPr>
        <w:t>2</w:t>
      </w:r>
      <w:r w:rsidRPr="00B5772C">
        <w:rPr>
          <w:rFonts w:ascii="Roboto" w:eastAsia="Roboto" w:hAnsi="Roboto" w:cs="Roboto"/>
          <w:b/>
          <w:bCs/>
          <w:kern w:val="0"/>
          <w:sz w:val="20"/>
          <w:szCs w:val="20"/>
          <w:lang w:val="sr-Latn-ME" w:eastAsia="pl-PL" w:bidi="pl-PL"/>
        </w:rPr>
        <w:fldChar w:fldCharType="end"/>
      </w:r>
      <w:bookmarkEnd w:id="6"/>
      <w:r w:rsidRPr="00B5772C">
        <w:rPr>
          <w:rFonts w:ascii="Roboto" w:eastAsia="Roboto" w:hAnsi="Roboto" w:cs="Roboto"/>
          <w:b/>
          <w:bCs/>
          <w:kern w:val="0"/>
          <w:sz w:val="20"/>
          <w:szCs w:val="20"/>
          <w:lang w:val="sr-Latn-ME" w:eastAsia="pl-PL" w:bidi="pl-PL"/>
        </w:rPr>
        <w:t>: Prosječno postignuće učenika iz Crne Gore u domenima matematike i nauke na PISA od 2006. do 2018. godine</w:t>
      </w:r>
    </w:p>
    <w:tbl>
      <w:tblPr>
        <w:tblW w:w="0" w:type="auto"/>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000" w:firstRow="0" w:lastRow="0" w:firstColumn="0" w:lastColumn="0" w:noHBand="0" w:noVBand="0"/>
      </w:tblPr>
      <w:tblGrid>
        <w:gridCol w:w="1679"/>
        <w:gridCol w:w="1680"/>
        <w:gridCol w:w="1679"/>
        <w:gridCol w:w="1680"/>
        <w:gridCol w:w="1679"/>
        <w:gridCol w:w="1680"/>
      </w:tblGrid>
      <w:tr w:rsidR="00112F31" w:rsidRPr="00B5772C" w14:paraId="398F0F46" w14:textId="77777777" w:rsidTr="00112F31">
        <w:tc>
          <w:tcPr>
            <w:tcW w:w="1679" w:type="dxa"/>
          </w:tcPr>
          <w:p w14:paraId="4BDB3184"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p>
        </w:tc>
        <w:tc>
          <w:tcPr>
            <w:tcW w:w="1680" w:type="dxa"/>
            <w:shd w:val="clear" w:color="auto" w:fill="FFF2CC" w:themeFill="accent4" w:themeFillTint="33"/>
          </w:tcPr>
          <w:p w14:paraId="330771CA" w14:textId="77777777" w:rsidR="00112F31" w:rsidRPr="00B5772C" w:rsidRDefault="00112F31" w:rsidP="00A86B7D">
            <w:pPr>
              <w:pStyle w:val="TableContents"/>
              <w:spacing w:line="276" w:lineRule="auto"/>
              <w:rPr>
                <w:rFonts w:ascii="Roboto" w:eastAsia="Roboto" w:hAnsi="Roboto" w:cs="Roboto"/>
                <w:b/>
                <w:bCs/>
                <w:kern w:val="0"/>
                <w:sz w:val="22"/>
                <w:szCs w:val="22"/>
                <w:lang w:val="sr-Latn-ME" w:eastAsia="pl-PL" w:bidi="pl-PL"/>
              </w:rPr>
            </w:pPr>
            <w:r w:rsidRPr="00B5772C">
              <w:rPr>
                <w:rFonts w:ascii="Roboto" w:eastAsia="Roboto" w:hAnsi="Roboto" w:cs="Roboto"/>
                <w:b/>
                <w:bCs/>
                <w:kern w:val="0"/>
                <w:sz w:val="22"/>
                <w:szCs w:val="22"/>
                <w:lang w:val="sr-Latn-ME" w:eastAsia="pl-PL" w:bidi="pl-PL"/>
              </w:rPr>
              <w:t>2006</w:t>
            </w:r>
          </w:p>
        </w:tc>
        <w:tc>
          <w:tcPr>
            <w:tcW w:w="1679" w:type="dxa"/>
            <w:shd w:val="clear" w:color="auto" w:fill="FFF2CC" w:themeFill="accent4" w:themeFillTint="33"/>
          </w:tcPr>
          <w:p w14:paraId="3FA52E3F" w14:textId="77777777" w:rsidR="00112F31" w:rsidRPr="00B5772C" w:rsidRDefault="00112F31" w:rsidP="00A86B7D">
            <w:pPr>
              <w:pStyle w:val="TableContents"/>
              <w:spacing w:line="276" w:lineRule="auto"/>
              <w:rPr>
                <w:rFonts w:ascii="Roboto" w:eastAsia="Roboto" w:hAnsi="Roboto" w:cs="Roboto"/>
                <w:b/>
                <w:bCs/>
                <w:kern w:val="0"/>
                <w:sz w:val="22"/>
                <w:szCs w:val="22"/>
                <w:lang w:val="sr-Latn-ME" w:eastAsia="pl-PL" w:bidi="pl-PL"/>
              </w:rPr>
            </w:pPr>
            <w:r w:rsidRPr="00B5772C">
              <w:rPr>
                <w:rFonts w:ascii="Roboto" w:eastAsia="Roboto" w:hAnsi="Roboto" w:cs="Roboto"/>
                <w:b/>
                <w:bCs/>
                <w:kern w:val="0"/>
                <w:sz w:val="22"/>
                <w:szCs w:val="22"/>
                <w:lang w:val="sr-Latn-ME" w:eastAsia="pl-PL" w:bidi="pl-PL"/>
              </w:rPr>
              <w:t>2009</w:t>
            </w:r>
          </w:p>
        </w:tc>
        <w:tc>
          <w:tcPr>
            <w:tcW w:w="1680" w:type="dxa"/>
            <w:shd w:val="clear" w:color="auto" w:fill="FFF2CC" w:themeFill="accent4" w:themeFillTint="33"/>
          </w:tcPr>
          <w:p w14:paraId="3EEBF4E3" w14:textId="77777777" w:rsidR="00112F31" w:rsidRPr="00B5772C" w:rsidRDefault="00112F31" w:rsidP="00A86B7D">
            <w:pPr>
              <w:pStyle w:val="TableContents"/>
              <w:spacing w:line="276" w:lineRule="auto"/>
              <w:rPr>
                <w:rFonts w:ascii="Roboto" w:eastAsia="Roboto" w:hAnsi="Roboto" w:cs="Roboto"/>
                <w:b/>
                <w:bCs/>
                <w:kern w:val="0"/>
                <w:sz w:val="22"/>
                <w:szCs w:val="22"/>
                <w:lang w:val="sr-Latn-ME" w:eastAsia="pl-PL" w:bidi="pl-PL"/>
              </w:rPr>
            </w:pPr>
            <w:r w:rsidRPr="00B5772C">
              <w:rPr>
                <w:rFonts w:ascii="Roboto" w:eastAsia="Roboto" w:hAnsi="Roboto" w:cs="Roboto"/>
                <w:b/>
                <w:bCs/>
                <w:kern w:val="0"/>
                <w:sz w:val="22"/>
                <w:szCs w:val="22"/>
                <w:lang w:val="sr-Latn-ME" w:eastAsia="pl-PL" w:bidi="pl-PL"/>
              </w:rPr>
              <w:t>2012</w:t>
            </w:r>
          </w:p>
        </w:tc>
        <w:tc>
          <w:tcPr>
            <w:tcW w:w="1679" w:type="dxa"/>
            <w:shd w:val="clear" w:color="auto" w:fill="FFF2CC" w:themeFill="accent4" w:themeFillTint="33"/>
          </w:tcPr>
          <w:p w14:paraId="7D1E85AC" w14:textId="77777777" w:rsidR="00112F31" w:rsidRPr="00B5772C" w:rsidRDefault="00112F31" w:rsidP="00A86B7D">
            <w:pPr>
              <w:pStyle w:val="TableContents"/>
              <w:spacing w:line="276" w:lineRule="auto"/>
              <w:rPr>
                <w:rFonts w:ascii="Roboto" w:eastAsia="Roboto" w:hAnsi="Roboto" w:cs="Roboto"/>
                <w:b/>
                <w:bCs/>
                <w:kern w:val="0"/>
                <w:sz w:val="22"/>
                <w:szCs w:val="22"/>
                <w:lang w:val="sr-Latn-ME" w:eastAsia="pl-PL" w:bidi="pl-PL"/>
              </w:rPr>
            </w:pPr>
            <w:r w:rsidRPr="00B5772C">
              <w:rPr>
                <w:rFonts w:ascii="Roboto" w:eastAsia="Roboto" w:hAnsi="Roboto" w:cs="Roboto"/>
                <w:b/>
                <w:bCs/>
                <w:kern w:val="0"/>
                <w:sz w:val="22"/>
                <w:szCs w:val="22"/>
                <w:lang w:val="sr-Latn-ME" w:eastAsia="pl-PL" w:bidi="pl-PL"/>
              </w:rPr>
              <w:t>2015</w:t>
            </w:r>
          </w:p>
        </w:tc>
        <w:tc>
          <w:tcPr>
            <w:tcW w:w="1680" w:type="dxa"/>
            <w:shd w:val="clear" w:color="auto" w:fill="FFF2CC" w:themeFill="accent4" w:themeFillTint="33"/>
          </w:tcPr>
          <w:p w14:paraId="16FB1631" w14:textId="77777777" w:rsidR="00112F31" w:rsidRPr="00B5772C" w:rsidRDefault="00112F31" w:rsidP="00A86B7D">
            <w:pPr>
              <w:pStyle w:val="TableContents"/>
              <w:spacing w:line="276" w:lineRule="auto"/>
              <w:rPr>
                <w:rFonts w:ascii="Roboto" w:eastAsia="Roboto" w:hAnsi="Roboto" w:cs="Roboto"/>
                <w:b/>
                <w:bCs/>
                <w:kern w:val="0"/>
                <w:sz w:val="22"/>
                <w:szCs w:val="22"/>
                <w:lang w:val="sr-Latn-ME" w:eastAsia="pl-PL" w:bidi="pl-PL"/>
              </w:rPr>
            </w:pPr>
            <w:r w:rsidRPr="00B5772C">
              <w:rPr>
                <w:rFonts w:ascii="Roboto" w:eastAsia="Roboto" w:hAnsi="Roboto" w:cs="Roboto"/>
                <w:b/>
                <w:bCs/>
                <w:kern w:val="0"/>
                <w:sz w:val="22"/>
                <w:szCs w:val="22"/>
                <w:lang w:val="sr-Latn-ME" w:eastAsia="pl-PL" w:bidi="pl-PL"/>
              </w:rPr>
              <w:t>2018</w:t>
            </w:r>
          </w:p>
        </w:tc>
      </w:tr>
      <w:tr w:rsidR="00112F31" w:rsidRPr="00B5772C" w14:paraId="2DEEE314" w14:textId="77777777" w:rsidTr="00112F31">
        <w:tc>
          <w:tcPr>
            <w:tcW w:w="1679" w:type="dxa"/>
          </w:tcPr>
          <w:p w14:paraId="4049B01E"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nauka</w:t>
            </w:r>
          </w:p>
        </w:tc>
        <w:tc>
          <w:tcPr>
            <w:tcW w:w="1680" w:type="dxa"/>
          </w:tcPr>
          <w:p w14:paraId="65F657DF"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412</w:t>
            </w:r>
          </w:p>
        </w:tc>
        <w:tc>
          <w:tcPr>
            <w:tcW w:w="1679" w:type="dxa"/>
          </w:tcPr>
          <w:p w14:paraId="3695F236"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401</w:t>
            </w:r>
          </w:p>
        </w:tc>
        <w:tc>
          <w:tcPr>
            <w:tcW w:w="1680" w:type="dxa"/>
          </w:tcPr>
          <w:p w14:paraId="3179C02F"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410</w:t>
            </w:r>
          </w:p>
        </w:tc>
        <w:tc>
          <w:tcPr>
            <w:tcW w:w="1679" w:type="dxa"/>
          </w:tcPr>
          <w:p w14:paraId="26CE9841"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411</w:t>
            </w:r>
          </w:p>
        </w:tc>
        <w:tc>
          <w:tcPr>
            <w:tcW w:w="1680" w:type="dxa"/>
          </w:tcPr>
          <w:p w14:paraId="5EB3AC89" w14:textId="77777777" w:rsidR="00112F31" w:rsidRPr="00B5772C" w:rsidRDefault="00112F31" w:rsidP="00A86B7D">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415</w:t>
            </w:r>
          </w:p>
        </w:tc>
      </w:tr>
      <w:tr w:rsidR="00112F31" w:rsidRPr="00B5772C" w14:paraId="0663CE98" w14:textId="77777777" w:rsidTr="00112F31">
        <w:trPr>
          <w:trHeight w:val="228"/>
        </w:trPr>
        <w:tc>
          <w:tcPr>
            <w:tcW w:w="1679" w:type="dxa"/>
          </w:tcPr>
          <w:p w14:paraId="408A51E7"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lastRenderedPageBreak/>
              <w:t>matematika</w:t>
            </w:r>
          </w:p>
        </w:tc>
        <w:tc>
          <w:tcPr>
            <w:tcW w:w="1680" w:type="dxa"/>
          </w:tcPr>
          <w:p w14:paraId="1574EA61"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399</w:t>
            </w:r>
          </w:p>
        </w:tc>
        <w:tc>
          <w:tcPr>
            <w:tcW w:w="1679" w:type="dxa"/>
          </w:tcPr>
          <w:p w14:paraId="41504E73"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403</w:t>
            </w:r>
          </w:p>
        </w:tc>
        <w:tc>
          <w:tcPr>
            <w:tcW w:w="1680" w:type="dxa"/>
          </w:tcPr>
          <w:p w14:paraId="40DE68FF"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410</w:t>
            </w:r>
          </w:p>
        </w:tc>
        <w:tc>
          <w:tcPr>
            <w:tcW w:w="1679" w:type="dxa"/>
          </w:tcPr>
          <w:p w14:paraId="2F6EC299"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418</w:t>
            </w:r>
          </w:p>
        </w:tc>
        <w:tc>
          <w:tcPr>
            <w:tcW w:w="1680" w:type="dxa"/>
          </w:tcPr>
          <w:p w14:paraId="472C37C1" w14:textId="77777777" w:rsidR="00112F31" w:rsidRPr="00B5772C" w:rsidRDefault="00112F31" w:rsidP="00112F31">
            <w:pPr>
              <w:pStyle w:val="TableContents"/>
              <w:spacing w:line="276" w:lineRule="auto"/>
              <w:rPr>
                <w:rFonts w:ascii="Roboto" w:eastAsia="Roboto" w:hAnsi="Roboto" w:cs="Roboto"/>
                <w:kern w:val="0"/>
                <w:sz w:val="22"/>
                <w:szCs w:val="22"/>
                <w:lang w:val="sr-Latn-ME" w:eastAsia="pl-PL" w:bidi="pl-PL"/>
              </w:rPr>
            </w:pPr>
            <w:r w:rsidRPr="00B5772C">
              <w:rPr>
                <w:rFonts w:ascii="Roboto" w:eastAsia="Roboto" w:hAnsi="Roboto" w:cs="Roboto"/>
                <w:kern w:val="0"/>
                <w:sz w:val="22"/>
                <w:szCs w:val="22"/>
                <w:lang w:val="sr-Latn-ME" w:eastAsia="pl-PL" w:bidi="pl-PL"/>
              </w:rPr>
              <w:t>430</w:t>
            </w:r>
          </w:p>
        </w:tc>
      </w:tr>
    </w:tbl>
    <w:p w14:paraId="3DF94AC7" w14:textId="77777777" w:rsidR="00112F31" w:rsidRPr="00B5772C" w:rsidRDefault="00112F31" w:rsidP="00112F31">
      <w:pPr>
        <w:spacing w:line="276" w:lineRule="auto"/>
        <w:rPr>
          <w:lang w:val="sr-Latn-ME"/>
        </w:rPr>
      </w:pPr>
    </w:p>
    <w:p w14:paraId="1FB6788E" w14:textId="63715EEC" w:rsidR="00112F31" w:rsidRPr="00B5772C" w:rsidRDefault="00112F31" w:rsidP="00112F31">
      <w:pPr>
        <w:spacing w:line="276" w:lineRule="auto"/>
        <w:jc w:val="both"/>
        <w:rPr>
          <w:lang w:val="sr-Latn-ME"/>
        </w:rPr>
      </w:pPr>
      <w:r w:rsidRPr="00B5772C">
        <w:rPr>
          <w:lang w:val="sr-Latn-ME"/>
        </w:rPr>
        <w:t>Najvažniji rezultati PISA za Crnu Goru se ne odnose na samo postignuće već na raspodjelu učenika po nivoima postignuća. Prema rezultatima PISA približno 50% učenika iz Crne Gore u domenu matematike i nauke ne ostvaruje drugi nivo postignuća koji se smatra minimalno prihvatljivim nivoom funkcionalne pismenosti prema okviru PISA studije (</w:t>
      </w:r>
      <w:r w:rsidRPr="00B5772C">
        <w:rPr>
          <w:lang w:val="sr-Latn-ME"/>
        </w:rPr>
        <w:fldChar w:fldCharType="begin"/>
      </w:r>
      <w:r w:rsidRPr="00B5772C">
        <w:rPr>
          <w:lang w:val="sr-Latn-ME"/>
        </w:rPr>
        <w:instrText xml:space="preserve"> REF _Ref49282467 \h  \* MERGEFORMAT </w:instrText>
      </w:r>
      <w:r w:rsidRPr="00B5772C">
        <w:rPr>
          <w:lang w:val="sr-Latn-ME"/>
        </w:rPr>
      </w:r>
      <w:r w:rsidRPr="00B5772C">
        <w:rPr>
          <w:lang w:val="sr-Latn-ME"/>
        </w:rPr>
        <w:fldChar w:fldCharType="separate"/>
      </w:r>
      <w:r w:rsidR="00CE32A2" w:rsidRPr="00B5772C">
        <w:rPr>
          <w:lang w:val="sr-Latn-ME"/>
        </w:rPr>
        <w:t>Tabela 3</w:t>
      </w:r>
      <w:r w:rsidRPr="00B5772C">
        <w:rPr>
          <w:lang w:val="sr-Latn-ME"/>
        </w:rPr>
        <w:fldChar w:fldCharType="end"/>
      </w:r>
      <w:r w:rsidRPr="00B5772C">
        <w:rPr>
          <w:lang w:val="sr-Latn-ME"/>
        </w:rPr>
        <w:t>). Podsjećamo da je strategija Evropa 2020 imala za cilj da se do 2020. godine u evropskim društvima procenat učenika s nedovoljnom funkcionalnom pismenošću redukuje na 15%. U ovom trenutku, Crna Gora ima još mnogo da radi na tom cilju. Učenici koji nisu ostvarili najmanje drugi nivo postignuća su u zoni obrazovnog rizika budući da im nivo funkcionalne pismenosti ugrožava napredovanje kroz školovanje i prilike za izbor profesije. Riječ je o učenicima koji su tek započeli srednje obrazovanje i pred kojima je još dug period savladavanja obrazovnih izazova, a njihove sadašnje kompetencije za to nijesu dovoljne.</w:t>
      </w:r>
    </w:p>
    <w:p w14:paraId="29401F0F" w14:textId="7D37F218" w:rsidR="00112F31" w:rsidRPr="00B5772C" w:rsidRDefault="00112F31" w:rsidP="00112F31">
      <w:pPr>
        <w:pStyle w:val="Caption"/>
        <w:keepNext/>
        <w:spacing w:line="276" w:lineRule="auto"/>
        <w:rPr>
          <w:rFonts w:ascii="Roboto" w:eastAsia="Roboto" w:hAnsi="Roboto" w:cs="Roboto"/>
          <w:b/>
          <w:bCs/>
          <w:kern w:val="0"/>
          <w:sz w:val="20"/>
          <w:szCs w:val="20"/>
          <w:lang w:val="sr-Latn-ME" w:eastAsia="pl-PL" w:bidi="pl-PL"/>
        </w:rPr>
      </w:pPr>
      <w:bookmarkStart w:id="7" w:name="_Ref49282467"/>
      <w:r w:rsidRPr="00B5772C">
        <w:rPr>
          <w:rFonts w:ascii="Roboto" w:eastAsia="Roboto" w:hAnsi="Roboto" w:cs="Roboto"/>
          <w:b/>
          <w:bCs/>
          <w:kern w:val="0"/>
          <w:sz w:val="20"/>
          <w:szCs w:val="20"/>
          <w:lang w:val="sr-Latn-ME" w:eastAsia="pl-PL" w:bidi="pl-PL"/>
        </w:rPr>
        <w:t xml:space="preserve">Tabela </w:t>
      </w:r>
      <w:r w:rsidRPr="00B5772C">
        <w:rPr>
          <w:rFonts w:ascii="Roboto" w:eastAsia="Roboto" w:hAnsi="Roboto" w:cs="Roboto"/>
          <w:b/>
          <w:bCs/>
          <w:kern w:val="0"/>
          <w:sz w:val="20"/>
          <w:szCs w:val="20"/>
          <w:lang w:val="sr-Latn-ME" w:eastAsia="pl-PL" w:bidi="pl-PL"/>
        </w:rPr>
        <w:fldChar w:fldCharType="begin"/>
      </w:r>
      <w:r w:rsidRPr="00B5772C">
        <w:rPr>
          <w:rFonts w:ascii="Roboto" w:eastAsia="Roboto" w:hAnsi="Roboto" w:cs="Roboto"/>
          <w:b/>
          <w:bCs/>
          <w:kern w:val="0"/>
          <w:sz w:val="20"/>
          <w:szCs w:val="20"/>
          <w:lang w:val="sr-Latn-ME" w:eastAsia="pl-PL" w:bidi="pl-PL"/>
        </w:rPr>
        <w:instrText xml:space="preserve"> SEQ Tabela \* ARABIC </w:instrText>
      </w:r>
      <w:r w:rsidRPr="00B5772C">
        <w:rPr>
          <w:rFonts w:ascii="Roboto" w:eastAsia="Roboto" w:hAnsi="Roboto" w:cs="Roboto"/>
          <w:b/>
          <w:bCs/>
          <w:kern w:val="0"/>
          <w:sz w:val="20"/>
          <w:szCs w:val="20"/>
          <w:lang w:val="sr-Latn-ME" w:eastAsia="pl-PL" w:bidi="pl-PL"/>
        </w:rPr>
        <w:fldChar w:fldCharType="separate"/>
      </w:r>
      <w:r w:rsidR="00CE32A2" w:rsidRPr="00B5772C">
        <w:rPr>
          <w:rFonts w:ascii="Roboto" w:eastAsia="Roboto" w:hAnsi="Roboto" w:cs="Roboto"/>
          <w:b/>
          <w:bCs/>
          <w:kern w:val="0"/>
          <w:sz w:val="20"/>
          <w:szCs w:val="20"/>
          <w:lang w:val="sr-Latn-ME" w:eastAsia="pl-PL" w:bidi="pl-PL"/>
        </w:rPr>
        <w:t>3</w:t>
      </w:r>
      <w:r w:rsidRPr="00B5772C">
        <w:rPr>
          <w:rFonts w:ascii="Roboto" w:eastAsia="Roboto" w:hAnsi="Roboto" w:cs="Roboto"/>
          <w:b/>
          <w:bCs/>
          <w:kern w:val="0"/>
          <w:sz w:val="20"/>
          <w:szCs w:val="20"/>
          <w:lang w:val="sr-Latn-ME" w:eastAsia="pl-PL" w:bidi="pl-PL"/>
        </w:rPr>
        <w:fldChar w:fldCharType="end"/>
      </w:r>
      <w:bookmarkEnd w:id="7"/>
      <w:r w:rsidRPr="00B5772C">
        <w:rPr>
          <w:rFonts w:ascii="Roboto" w:eastAsia="Roboto" w:hAnsi="Roboto" w:cs="Roboto"/>
          <w:b/>
          <w:bCs/>
          <w:kern w:val="0"/>
          <w:sz w:val="20"/>
          <w:szCs w:val="20"/>
          <w:lang w:val="sr-Latn-ME" w:eastAsia="pl-PL" w:bidi="pl-PL"/>
        </w:rPr>
        <w:t>: Procenat učenika po nivoima postignuća na PISA 2018</w:t>
      </w: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1435"/>
        <w:gridCol w:w="1710"/>
        <w:gridCol w:w="1155"/>
        <w:gridCol w:w="1155"/>
        <w:gridCol w:w="1155"/>
        <w:gridCol w:w="1155"/>
        <w:gridCol w:w="1155"/>
        <w:gridCol w:w="1155"/>
      </w:tblGrid>
      <w:tr w:rsidR="00112F31" w:rsidRPr="00B5772C" w14:paraId="1EE848F8" w14:textId="77777777" w:rsidTr="00112F31">
        <w:tc>
          <w:tcPr>
            <w:tcW w:w="1435" w:type="dxa"/>
          </w:tcPr>
          <w:p w14:paraId="1BF457DF" w14:textId="77777777" w:rsidR="00112F31" w:rsidRPr="00B5772C" w:rsidRDefault="00112F31" w:rsidP="00A86B7D">
            <w:pPr>
              <w:spacing w:line="276" w:lineRule="auto"/>
              <w:rPr>
                <w:lang w:val="sr-Latn-ME"/>
              </w:rPr>
            </w:pPr>
          </w:p>
        </w:tc>
        <w:tc>
          <w:tcPr>
            <w:tcW w:w="1710" w:type="dxa"/>
            <w:shd w:val="clear" w:color="auto" w:fill="FFF2CC" w:themeFill="accent4" w:themeFillTint="33"/>
            <w:vAlign w:val="center"/>
          </w:tcPr>
          <w:p w14:paraId="07DBBC30" w14:textId="77777777" w:rsidR="00112F31" w:rsidRPr="00B5772C" w:rsidRDefault="00112F31" w:rsidP="00112F31">
            <w:pPr>
              <w:spacing w:line="276" w:lineRule="auto"/>
              <w:jc w:val="center"/>
              <w:rPr>
                <w:b/>
                <w:bCs/>
                <w:lang w:val="sr-Latn-ME"/>
              </w:rPr>
            </w:pPr>
            <w:r w:rsidRPr="00B5772C">
              <w:rPr>
                <w:b/>
                <w:bCs/>
                <w:lang w:val="sr-Latn-ME"/>
              </w:rPr>
              <w:t>Ispod 1. nivoa</w:t>
            </w:r>
          </w:p>
        </w:tc>
        <w:tc>
          <w:tcPr>
            <w:tcW w:w="1155" w:type="dxa"/>
            <w:shd w:val="clear" w:color="auto" w:fill="FFF2CC" w:themeFill="accent4" w:themeFillTint="33"/>
            <w:vAlign w:val="center"/>
          </w:tcPr>
          <w:p w14:paraId="13CF3D6E" w14:textId="77777777" w:rsidR="00112F31" w:rsidRPr="00B5772C" w:rsidRDefault="00112F31" w:rsidP="00112F31">
            <w:pPr>
              <w:spacing w:line="276" w:lineRule="auto"/>
              <w:jc w:val="center"/>
              <w:rPr>
                <w:b/>
                <w:bCs/>
                <w:lang w:val="sr-Latn-ME"/>
              </w:rPr>
            </w:pPr>
            <w:r w:rsidRPr="00B5772C">
              <w:rPr>
                <w:b/>
                <w:bCs/>
                <w:lang w:val="sr-Latn-ME"/>
              </w:rPr>
              <w:t>1. nivo</w:t>
            </w:r>
          </w:p>
        </w:tc>
        <w:tc>
          <w:tcPr>
            <w:tcW w:w="1155" w:type="dxa"/>
            <w:shd w:val="clear" w:color="auto" w:fill="FFF2CC" w:themeFill="accent4" w:themeFillTint="33"/>
            <w:vAlign w:val="center"/>
          </w:tcPr>
          <w:p w14:paraId="10745D16" w14:textId="77777777" w:rsidR="00112F31" w:rsidRPr="00B5772C" w:rsidRDefault="00112F31" w:rsidP="00112F31">
            <w:pPr>
              <w:spacing w:line="276" w:lineRule="auto"/>
              <w:jc w:val="center"/>
              <w:rPr>
                <w:b/>
                <w:bCs/>
                <w:lang w:val="sr-Latn-ME"/>
              </w:rPr>
            </w:pPr>
            <w:r w:rsidRPr="00B5772C">
              <w:rPr>
                <w:b/>
                <w:bCs/>
                <w:lang w:val="sr-Latn-ME"/>
              </w:rPr>
              <w:t>2. nivo</w:t>
            </w:r>
          </w:p>
        </w:tc>
        <w:tc>
          <w:tcPr>
            <w:tcW w:w="1155" w:type="dxa"/>
            <w:shd w:val="clear" w:color="auto" w:fill="FFF2CC" w:themeFill="accent4" w:themeFillTint="33"/>
            <w:vAlign w:val="center"/>
          </w:tcPr>
          <w:p w14:paraId="5B23CA57" w14:textId="77777777" w:rsidR="00112F31" w:rsidRPr="00B5772C" w:rsidRDefault="00112F31" w:rsidP="00112F31">
            <w:pPr>
              <w:spacing w:line="276" w:lineRule="auto"/>
              <w:jc w:val="center"/>
              <w:rPr>
                <w:b/>
                <w:bCs/>
                <w:lang w:val="sr-Latn-ME"/>
              </w:rPr>
            </w:pPr>
            <w:r w:rsidRPr="00B5772C">
              <w:rPr>
                <w:b/>
                <w:bCs/>
                <w:lang w:val="sr-Latn-ME"/>
              </w:rPr>
              <w:t>3. nivo</w:t>
            </w:r>
          </w:p>
        </w:tc>
        <w:tc>
          <w:tcPr>
            <w:tcW w:w="1155" w:type="dxa"/>
            <w:shd w:val="clear" w:color="auto" w:fill="FFF2CC" w:themeFill="accent4" w:themeFillTint="33"/>
            <w:vAlign w:val="center"/>
          </w:tcPr>
          <w:p w14:paraId="07165209" w14:textId="77777777" w:rsidR="00112F31" w:rsidRPr="00B5772C" w:rsidRDefault="00112F31" w:rsidP="00112F31">
            <w:pPr>
              <w:spacing w:line="276" w:lineRule="auto"/>
              <w:jc w:val="center"/>
              <w:rPr>
                <w:b/>
                <w:bCs/>
                <w:lang w:val="sr-Latn-ME"/>
              </w:rPr>
            </w:pPr>
            <w:r w:rsidRPr="00B5772C">
              <w:rPr>
                <w:b/>
                <w:bCs/>
                <w:lang w:val="sr-Latn-ME"/>
              </w:rPr>
              <w:t>4. nivo</w:t>
            </w:r>
          </w:p>
        </w:tc>
        <w:tc>
          <w:tcPr>
            <w:tcW w:w="1155" w:type="dxa"/>
            <w:shd w:val="clear" w:color="auto" w:fill="FFF2CC" w:themeFill="accent4" w:themeFillTint="33"/>
            <w:vAlign w:val="center"/>
          </w:tcPr>
          <w:p w14:paraId="7E55E25B" w14:textId="77777777" w:rsidR="00112F31" w:rsidRPr="00B5772C" w:rsidRDefault="00112F31" w:rsidP="00112F31">
            <w:pPr>
              <w:spacing w:line="276" w:lineRule="auto"/>
              <w:jc w:val="center"/>
              <w:rPr>
                <w:b/>
                <w:bCs/>
                <w:lang w:val="sr-Latn-ME"/>
              </w:rPr>
            </w:pPr>
            <w:r w:rsidRPr="00B5772C">
              <w:rPr>
                <w:b/>
                <w:bCs/>
                <w:lang w:val="sr-Latn-ME"/>
              </w:rPr>
              <w:t>5. nivo</w:t>
            </w:r>
          </w:p>
        </w:tc>
        <w:tc>
          <w:tcPr>
            <w:tcW w:w="1155" w:type="dxa"/>
            <w:shd w:val="clear" w:color="auto" w:fill="FFF2CC" w:themeFill="accent4" w:themeFillTint="33"/>
            <w:vAlign w:val="center"/>
          </w:tcPr>
          <w:p w14:paraId="3FD9BB03" w14:textId="77777777" w:rsidR="00112F31" w:rsidRPr="00B5772C" w:rsidRDefault="00112F31" w:rsidP="00112F31">
            <w:pPr>
              <w:spacing w:line="276" w:lineRule="auto"/>
              <w:jc w:val="center"/>
              <w:rPr>
                <w:b/>
                <w:bCs/>
                <w:lang w:val="sr-Latn-ME"/>
              </w:rPr>
            </w:pPr>
            <w:r w:rsidRPr="00B5772C">
              <w:rPr>
                <w:b/>
                <w:bCs/>
                <w:lang w:val="sr-Latn-ME"/>
              </w:rPr>
              <w:t>6. nivo</w:t>
            </w:r>
          </w:p>
        </w:tc>
      </w:tr>
      <w:tr w:rsidR="00112F31" w:rsidRPr="00B5772C" w14:paraId="0C37E29D" w14:textId="77777777" w:rsidTr="00112F31">
        <w:tc>
          <w:tcPr>
            <w:tcW w:w="1435" w:type="dxa"/>
          </w:tcPr>
          <w:p w14:paraId="504414A1" w14:textId="77777777" w:rsidR="00112F31" w:rsidRPr="00B5772C" w:rsidRDefault="00112F31" w:rsidP="00A86B7D">
            <w:pPr>
              <w:spacing w:line="276" w:lineRule="auto"/>
              <w:rPr>
                <w:lang w:val="sr-Latn-ME"/>
              </w:rPr>
            </w:pPr>
            <w:r w:rsidRPr="00B5772C">
              <w:rPr>
                <w:lang w:val="sr-Latn-ME"/>
              </w:rPr>
              <w:t>Matematika</w:t>
            </w:r>
          </w:p>
        </w:tc>
        <w:tc>
          <w:tcPr>
            <w:tcW w:w="1710" w:type="dxa"/>
            <w:vAlign w:val="center"/>
          </w:tcPr>
          <w:p w14:paraId="5ED849B7" w14:textId="77777777" w:rsidR="00112F31" w:rsidRPr="00B5772C" w:rsidRDefault="00112F31" w:rsidP="00112F31">
            <w:pPr>
              <w:spacing w:line="276" w:lineRule="auto"/>
              <w:jc w:val="center"/>
              <w:rPr>
                <w:lang w:val="sr-Latn-ME"/>
              </w:rPr>
            </w:pPr>
            <w:r w:rsidRPr="00B5772C">
              <w:rPr>
                <w:lang w:val="sr-Latn-ME"/>
              </w:rPr>
              <w:t>19.9</w:t>
            </w:r>
          </w:p>
        </w:tc>
        <w:tc>
          <w:tcPr>
            <w:tcW w:w="1155" w:type="dxa"/>
            <w:vAlign w:val="center"/>
          </w:tcPr>
          <w:p w14:paraId="2A90DA88" w14:textId="77777777" w:rsidR="00112F31" w:rsidRPr="00B5772C" w:rsidRDefault="00112F31" w:rsidP="00112F31">
            <w:pPr>
              <w:spacing w:line="276" w:lineRule="auto"/>
              <w:jc w:val="center"/>
              <w:rPr>
                <w:lang w:val="sr-Latn-ME"/>
              </w:rPr>
            </w:pPr>
            <w:r w:rsidRPr="00B5772C">
              <w:rPr>
                <w:lang w:val="sr-Latn-ME"/>
              </w:rPr>
              <w:t>26.3</w:t>
            </w:r>
          </w:p>
        </w:tc>
        <w:tc>
          <w:tcPr>
            <w:tcW w:w="1155" w:type="dxa"/>
            <w:vAlign w:val="center"/>
          </w:tcPr>
          <w:p w14:paraId="121C6036" w14:textId="77777777" w:rsidR="00112F31" w:rsidRPr="00B5772C" w:rsidRDefault="00112F31" w:rsidP="00112F31">
            <w:pPr>
              <w:spacing w:line="276" w:lineRule="auto"/>
              <w:jc w:val="center"/>
              <w:rPr>
                <w:lang w:val="sr-Latn-ME"/>
              </w:rPr>
            </w:pPr>
            <w:r w:rsidRPr="00B5772C">
              <w:rPr>
                <w:lang w:val="sr-Latn-ME"/>
              </w:rPr>
              <w:t>27.3</w:t>
            </w:r>
          </w:p>
        </w:tc>
        <w:tc>
          <w:tcPr>
            <w:tcW w:w="1155" w:type="dxa"/>
            <w:vAlign w:val="center"/>
          </w:tcPr>
          <w:p w14:paraId="65A3B20F" w14:textId="77777777" w:rsidR="00112F31" w:rsidRPr="00B5772C" w:rsidRDefault="00112F31" w:rsidP="00112F31">
            <w:pPr>
              <w:spacing w:line="276" w:lineRule="auto"/>
              <w:jc w:val="center"/>
              <w:rPr>
                <w:lang w:val="sr-Latn-ME"/>
              </w:rPr>
            </w:pPr>
            <w:r w:rsidRPr="00B5772C">
              <w:rPr>
                <w:lang w:val="sr-Latn-ME"/>
              </w:rPr>
              <w:t>17.9</w:t>
            </w:r>
          </w:p>
        </w:tc>
        <w:tc>
          <w:tcPr>
            <w:tcW w:w="1155" w:type="dxa"/>
            <w:vAlign w:val="center"/>
          </w:tcPr>
          <w:p w14:paraId="53F2DD5D" w14:textId="77777777" w:rsidR="00112F31" w:rsidRPr="00B5772C" w:rsidRDefault="00112F31" w:rsidP="00112F31">
            <w:pPr>
              <w:spacing w:line="276" w:lineRule="auto"/>
              <w:jc w:val="center"/>
              <w:rPr>
                <w:lang w:val="sr-Latn-ME"/>
              </w:rPr>
            </w:pPr>
            <w:r w:rsidRPr="00B5772C">
              <w:rPr>
                <w:lang w:val="sr-Latn-ME"/>
              </w:rPr>
              <w:t>6.9</w:t>
            </w:r>
          </w:p>
        </w:tc>
        <w:tc>
          <w:tcPr>
            <w:tcW w:w="1155" w:type="dxa"/>
            <w:vAlign w:val="center"/>
          </w:tcPr>
          <w:p w14:paraId="2723128D" w14:textId="77777777" w:rsidR="00112F31" w:rsidRPr="00B5772C" w:rsidRDefault="00112F31" w:rsidP="00112F31">
            <w:pPr>
              <w:spacing w:line="276" w:lineRule="auto"/>
              <w:jc w:val="center"/>
              <w:rPr>
                <w:lang w:val="sr-Latn-ME"/>
              </w:rPr>
            </w:pPr>
            <w:r w:rsidRPr="00B5772C">
              <w:rPr>
                <w:lang w:val="sr-Latn-ME"/>
              </w:rPr>
              <w:t>1.6</w:t>
            </w:r>
          </w:p>
        </w:tc>
        <w:tc>
          <w:tcPr>
            <w:tcW w:w="1155" w:type="dxa"/>
            <w:vAlign w:val="center"/>
          </w:tcPr>
          <w:p w14:paraId="078B75EE" w14:textId="77777777" w:rsidR="00112F31" w:rsidRPr="00B5772C" w:rsidRDefault="00112F31" w:rsidP="00112F31">
            <w:pPr>
              <w:spacing w:line="276" w:lineRule="auto"/>
              <w:jc w:val="center"/>
              <w:rPr>
                <w:lang w:val="sr-Latn-ME"/>
              </w:rPr>
            </w:pPr>
            <w:r w:rsidRPr="00B5772C">
              <w:rPr>
                <w:lang w:val="sr-Latn-ME"/>
              </w:rPr>
              <w:t>0.2</w:t>
            </w:r>
          </w:p>
        </w:tc>
      </w:tr>
      <w:tr w:rsidR="00112F31" w:rsidRPr="00B5772C" w14:paraId="6726D328" w14:textId="77777777" w:rsidTr="00112F31">
        <w:tc>
          <w:tcPr>
            <w:tcW w:w="1435" w:type="dxa"/>
          </w:tcPr>
          <w:p w14:paraId="56FD4885" w14:textId="77777777" w:rsidR="00112F31" w:rsidRPr="00B5772C" w:rsidRDefault="00112F31" w:rsidP="00A86B7D">
            <w:pPr>
              <w:spacing w:line="276" w:lineRule="auto"/>
              <w:rPr>
                <w:lang w:val="sr-Latn-ME"/>
              </w:rPr>
            </w:pPr>
            <w:r w:rsidRPr="00B5772C">
              <w:rPr>
                <w:lang w:val="sr-Latn-ME"/>
              </w:rPr>
              <w:t>Nauka</w:t>
            </w:r>
          </w:p>
        </w:tc>
        <w:tc>
          <w:tcPr>
            <w:tcW w:w="1710" w:type="dxa"/>
            <w:vAlign w:val="center"/>
          </w:tcPr>
          <w:p w14:paraId="4DD40BF4" w14:textId="77777777" w:rsidR="00112F31" w:rsidRPr="00B5772C" w:rsidRDefault="00112F31" w:rsidP="00112F31">
            <w:pPr>
              <w:spacing w:line="276" w:lineRule="auto"/>
              <w:jc w:val="center"/>
              <w:rPr>
                <w:lang w:val="sr-Latn-ME"/>
              </w:rPr>
            </w:pPr>
            <w:r w:rsidRPr="00B5772C">
              <w:rPr>
                <w:lang w:val="sr-Latn-ME"/>
              </w:rPr>
              <w:t>16.8</w:t>
            </w:r>
            <w:r w:rsidRPr="00B5772C">
              <w:rPr>
                <w:rStyle w:val="FootnoteReference"/>
                <w:lang w:val="sr-Latn-ME"/>
              </w:rPr>
              <w:footnoteReference w:id="3"/>
            </w:r>
          </w:p>
        </w:tc>
        <w:tc>
          <w:tcPr>
            <w:tcW w:w="1155" w:type="dxa"/>
            <w:vAlign w:val="center"/>
          </w:tcPr>
          <w:p w14:paraId="5ADB7039" w14:textId="77777777" w:rsidR="00112F31" w:rsidRPr="00B5772C" w:rsidRDefault="00112F31" w:rsidP="00112F31">
            <w:pPr>
              <w:spacing w:line="276" w:lineRule="auto"/>
              <w:jc w:val="center"/>
              <w:rPr>
                <w:lang w:val="sr-Latn-ME"/>
              </w:rPr>
            </w:pPr>
            <w:r w:rsidRPr="00B5772C">
              <w:rPr>
                <w:lang w:val="sr-Latn-ME"/>
              </w:rPr>
              <w:t>31.4</w:t>
            </w:r>
          </w:p>
        </w:tc>
        <w:tc>
          <w:tcPr>
            <w:tcW w:w="1155" w:type="dxa"/>
            <w:vAlign w:val="center"/>
          </w:tcPr>
          <w:p w14:paraId="2F6D19B8" w14:textId="77777777" w:rsidR="00112F31" w:rsidRPr="00B5772C" w:rsidRDefault="00112F31" w:rsidP="00112F31">
            <w:pPr>
              <w:spacing w:line="276" w:lineRule="auto"/>
              <w:jc w:val="center"/>
              <w:rPr>
                <w:lang w:val="sr-Latn-ME"/>
              </w:rPr>
            </w:pPr>
            <w:r w:rsidRPr="00B5772C">
              <w:rPr>
                <w:lang w:val="sr-Latn-ME"/>
              </w:rPr>
              <w:t>31.5</w:t>
            </w:r>
          </w:p>
        </w:tc>
        <w:tc>
          <w:tcPr>
            <w:tcW w:w="1155" w:type="dxa"/>
            <w:vAlign w:val="center"/>
          </w:tcPr>
          <w:p w14:paraId="0780679D" w14:textId="77777777" w:rsidR="00112F31" w:rsidRPr="00B5772C" w:rsidRDefault="00112F31" w:rsidP="00112F31">
            <w:pPr>
              <w:spacing w:line="276" w:lineRule="auto"/>
              <w:jc w:val="center"/>
              <w:rPr>
                <w:lang w:val="sr-Latn-ME"/>
              </w:rPr>
            </w:pPr>
            <w:r w:rsidRPr="00B5772C">
              <w:rPr>
                <w:lang w:val="sr-Latn-ME"/>
              </w:rPr>
              <w:t>15.9</w:t>
            </w:r>
          </w:p>
        </w:tc>
        <w:tc>
          <w:tcPr>
            <w:tcW w:w="1155" w:type="dxa"/>
            <w:vAlign w:val="center"/>
          </w:tcPr>
          <w:p w14:paraId="64139540" w14:textId="77777777" w:rsidR="00112F31" w:rsidRPr="00B5772C" w:rsidRDefault="00112F31" w:rsidP="00112F31">
            <w:pPr>
              <w:spacing w:line="276" w:lineRule="auto"/>
              <w:jc w:val="center"/>
              <w:rPr>
                <w:lang w:val="sr-Latn-ME"/>
              </w:rPr>
            </w:pPr>
            <w:r w:rsidRPr="00B5772C">
              <w:rPr>
                <w:lang w:val="sr-Latn-ME"/>
              </w:rPr>
              <w:t>4.0</w:t>
            </w:r>
          </w:p>
        </w:tc>
        <w:tc>
          <w:tcPr>
            <w:tcW w:w="1155" w:type="dxa"/>
            <w:vAlign w:val="center"/>
          </w:tcPr>
          <w:p w14:paraId="5E51A053" w14:textId="77777777" w:rsidR="00112F31" w:rsidRPr="00B5772C" w:rsidRDefault="00112F31" w:rsidP="00112F31">
            <w:pPr>
              <w:spacing w:line="276" w:lineRule="auto"/>
              <w:jc w:val="center"/>
              <w:rPr>
                <w:lang w:val="sr-Latn-ME"/>
              </w:rPr>
            </w:pPr>
            <w:r w:rsidRPr="00B5772C">
              <w:rPr>
                <w:lang w:val="sr-Latn-ME"/>
              </w:rPr>
              <w:t>0.3</w:t>
            </w:r>
          </w:p>
        </w:tc>
        <w:tc>
          <w:tcPr>
            <w:tcW w:w="1155" w:type="dxa"/>
            <w:vAlign w:val="center"/>
          </w:tcPr>
          <w:p w14:paraId="7C807574" w14:textId="77777777" w:rsidR="00112F31" w:rsidRPr="00B5772C" w:rsidRDefault="00112F31" w:rsidP="00112F31">
            <w:pPr>
              <w:spacing w:line="276" w:lineRule="auto"/>
              <w:jc w:val="center"/>
              <w:rPr>
                <w:lang w:val="sr-Latn-ME"/>
              </w:rPr>
            </w:pPr>
            <w:r w:rsidRPr="00B5772C">
              <w:rPr>
                <w:lang w:val="sr-Latn-ME"/>
              </w:rPr>
              <w:t>0.0</w:t>
            </w:r>
          </w:p>
        </w:tc>
      </w:tr>
    </w:tbl>
    <w:p w14:paraId="577F94A6" w14:textId="77777777" w:rsidR="00112F31" w:rsidRPr="00B5772C" w:rsidRDefault="00112F31" w:rsidP="00112F31">
      <w:pPr>
        <w:spacing w:line="276" w:lineRule="auto"/>
        <w:rPr>
          <w:lang w:val="sr-Latn-ME"/>
        </w:rPr>
      </w:pPr>
    </w:p>
    <w:p w14:paraId="54768C74" w14:textId="042871D7" w:rsidR="00112F31" w:rsidRPr="00B5772C" w:rsidRDefault="00112F31" w:rsidP="00112F31">
      <w:pPr>
        <w:spacing w:line="276" w:lineRule="auto"/>
        <w:jc w:val="both"/>
        <w:rPr>
          <w:lang w:val="sr-Latn-ME"/>
        </w:rPr>
      </w:pPr>
      <w:r w:rsidRPr="00B5772C">
        <w:rPr>
          <w:lang w:val="sr-Latn-ME"/>
        </w:rPr>
        <w:t>Imajući u vidu da na prvom i drugom nivou postignuća nema mnogo zadataka višeg kognitivnog nivoa važno je primjetiti da PISA test u Crnoj Gori efektivno ne mjeri ono što je najavljeno kao fokus ispitivanja već samo postignuća niskog nivoa. Takođe, prema specifikaciji PISA testa iz 2005. godine gdje je u fokusu istraživanja bila nauka svega 8% zadataka se odnosilo na niska postignuća, dok ih je za srednja bilo 30% i visoka 61%. To znači da informacije o postignuću učenika u Crnoj Gori dobijamo na osnovu vrlo malog broja zadataka koji ne ispituju više kognitivne nivoe (</w:t>
      </w:r>
      <w:r w:rsidRPr="00B5772C">
        <w:rPr>
          <w:lang w:val="sr-Latn-ME"/>
        </w:rPr>
        <w:fldChar w:fldCharType="begin"/>
      </w:r>
      <w:r w:rsidRPr="00B5772C">
        <w:rPr>
          <w:lang w:val="sr-Latn-ME"/>
        </w:rPr>
        <w:instrText xml:space="preserve"> REF _Ref49282565 \h  \* MERGEFORMAT </w:instrText>
      </w:r>
      <w:r w:rsidRPr="00B5772C">
        <w:rPr>
          <w:lang w:val="sr-Latn-ME"/>
        </w:rPr>
      </w:r>
      <w:r w:rsidRPr="00B5772C">
        <w:rPr>
          <w:lang w:val="sr-Latn-ME"/>
        </w:rPr>
        <w:fldChar w:fldCharType="separate"/>
      </w:r>
      <w:r w:rsidR="00CE32A2" w:rsidRPr="00B5772C">
        <w:rPr>
          <w:lang w:val="sr-Latn-ME"/>
        </w:rPr>
        <w:t>Tabela 4</w:t>
      </w:r>
      <w:r w:rsidRPr="00B5772C">
        <w:rPr>
          <w:lang w:val="sr-Latn-ME"/>
        </w:rPr>
        <w:fldChar w:fldCharType="end"/>
      </w:r>
      <w:r w:rsidRPr="00B5772C">
        <w:rPr>
          <w:lang w:val="sr-Latn-ME"/>
        </w:rPr>
        <w:t xml:space="preserve">).  </w:t>
      </w:r>
    </w:p>
    <w:p w14:paraId="3F22EA0B" w14:textId="055032D9" w:rsidR="00112F31" w:rsidRPr="00B5772C" w:rsidRDefault="00112F31" w:rsidP="00CE32A2">
      <w:pPr>
        <w:pStyle w:val="Caption"/>
        <w:keepNext/>
        <w:spacing w:line="276" w:lineRule="auto"/>
        <w:rPr>
          <w:rFonts w:ascii="Roboto" w:eastAsia="Roboto" w:hAnsi="Roboto" w:cs="Roboto"/>
          <w:b/>
          <w:bCs/>
          <w:kern w:val="0"/>
          <w:sz w:val="20"/>
          <w:szCs w:val="20"/>
          <w:lang w:val="sr-Latn-ME" w:eastAsia="pl-PL" w:bidi="pl-PL"/>
        </w:rPr>
      </w:pPr>
      <w:bookmarkStart w:id="8" w:name="_Ref49282565"/>
      <w:r w:rsidRPr="00B5772C">
        <w:rPr>
          <w:rFonts w:ascii="Roboto" w:eastAsia="Roboto" w:hAnsi="Roboto" w:cs="Roboto"/>
          <w:b/>
          <w:bCs/>
          <w:kern w:val="0"/>
          <w:sz w:val="20"/>
          <w:szCs w:val="20"/>
          <w:lang w:val="sr-Latn-ME" w:eastAsia="pl-PL" w:bidi="pl-PL"/>
        </w:rPr>
        <w:t xml:space="preserve">Tabela </w:t>
      </w:r>
      <w:r w:rsidRPr="00B5772C">
        <w:rPr>
          <w:rFonts w:ascii="Roboto" w:eastAsia="Roboto" w:hAnsi="Roboto" w:cs="Roboto"/>
          <w:b/>
          <w:bCs/>
          <w:kern w:val="0"/>
          <w:sz w:val="20"/>
          <w:szCs w:val="20"/>
          <w:lang w:val="sr-Latn-ME" w:eastAsia="pl-PL" w:bidi="pl-PL"/>
        </w:rPr>
        <w:fldChar w:fldCharType="begin"/>
      </w:r>
      <w:r w:rsidRPr="00B5772C">
        <w:rPr>
          <w:rFonts w:ascii="Roboto" w:eastAsia="Roboto" w:hAnsi="Roboto" w:cs="Roboto"/>
          <w:b/>
          <w:bCs/>
          <w:kern w:val="0"/>
          <w:sz w:val="20"/>
          <w:szCs w:val="20"/>
          <w:lang w:val="sr-Latn-ME" w:eastAsia="pl-PL" w:bidi="pl-PL"/>
        </w:rPr>
        <w:instrText xml:space="preserve"> SEQ Tabela \* ARABIC </w:instrText>
      </w:r>
      <w:r w:rsidRPr="00B5772C">
        <w:rPr>
          <w:rFonts w:ascii="Roboto" w:eastAsia="Roboto" w:hAnsi="Roboto" w:cs="Roboto"/>
          <w:b/>
          <w:bCs/>
          <w:kern w:val="0"/>
          <w:sz w:val="20"/>
          <w:szCs w:val="20"/>
          <w:lang w:val="sr-Latn-ME" w:eastAsia="pl-PL" w:bidi="pl-PL"/>
        </w:rPr>
        <w:fldChar w:fldCharType="separate"/>
      </w:r>
      <w:r w:rsidR="00CE32A2" w:rsidRPr="00B5772C">
        <w:rPr>
          <w:rFonts w:ascii="Roboto" w:eastAsia="Roboto" w:hAnsi="Roboto" w:cs="Roboto"/>
          <w:b/>
          <w:bCs/>
          <w:kern w:val="0"/>
          <w:sz w:val="20"/>
          <w:szCs w:val="20"/>
          <w:lang w:val="sr-Latn-ME" w:eastAsia="pl-PL" w:bidi="pl-PL"/>
        </w:rPr>
        <w:t>4</w:t>
      </w:r>
      <w:r w:rsidRPr="00B5772C">
        <w:rPr>
          <w:rFonts w:ascii="Roboto" w:eastAsia="Roboto" w:hAnsi="Roboto" w:cs="Roboto"/>
          <w:b/>
          <w:bCs/>
          <w:kern w:val="0"/>
          <w:sz w:val="20"/>
          <w:szCs w:val="20"/>
          <w:lang w:val="sr-Latn-ME" w:eastAsia="pl-PL" w:bidi="pl-PL"/>
        </w:rPr>
        <w:fldChar w:fldCharType="end"/>
      </w:r>
      <w:bookmarkEnd w:id="8"/>
      <w:r w:rsidRPr="00B5772C">
        <w:rPr>
          <w:rFonts w:ascii="Roboto" w:eastAsia="Roboto" w:hAnsi="Roboto" w:cs="Roboto"/>
          <w:b/>
          <w:bCs/>
          <w:kern w:val="0"/>
          <w:sz w:val="20"/>
          <w:szCs w:val="20"/>
          <w:lang w:val="sr-Latn-ME" w:eastAsia="pl-PL" w:bidi="pl-PL"/>
        </w:rPr>
        <w:t>:Opis kognitivnih zahtjeva po nivoima zadataka</w:t>
      </w:r>
    </w:p>
    <w:tbl>
      <w:tblPr>
        <w:tblStyle w:val="TableGrid"/>
        <w:tblW w:w="1016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1838"/>
        <w:gridCol w:w="8327"/>
      </w:tblGrid>
      <w:tr w:rsidR="00112F31" w:rsidRPr="00B5772C" w14:paraId="0B97C75E" w14:textId="77777777" w:rsidTr="00CE32A2">
        <w:tc>
          <w:tcPr>
            <w:tcW w:w="1838" w:type="dxa"/>
            <w:vAlign w:val="center"/>
          </w:tcPr>
          <w:p w14:paraId="3979710D" w14:textId="77777777" w:rsidR="00112F31" w:rsidRPr="00B5772C" w:rsidRDefault="00112F31" w:rsidP="00A86B7D">
            <w:pPr>
              <w:spacing w:line="276" w:lineRule="auto"/>
              <w:jc w:val="center"/>
              <w:rPr>
                <w:lang w:val="sr-Latn-ME"/>
              </w:rPr>
            </w:pPr>
            <w:r w:rsidRPr="00B5772C">
              <w:rPr>
                <w:lang w:val="sr-Latn-ME"/>
              </w:rPr>
              <w:t xml:space="preserve">Nivo </w:t>
            </w:r>
          </w:p>
          <w:p w14:paraId="02F2DD63" w14:textId="77777777" w:rsidR="00112F31" w:rsidRPr="00B5772C" w:rsidRDefault="00112F31" w:rsidP="00A86B7D">
            <w:pPr>
              <w:spacing w:line="276" w:lineRule="auto"/>
              <w:jc w:val="center"/>
              <w:rPr>
                <w:lang w:val="sr-Latn-ME"/>
              </w:rPr>
            </w:pPr>
            <w:r w:rsidRPr="00B5772C">
              <w:rPr>
                <w:lang w:val="sr-Latn-ME"/>
              </w:rPr>
              <w:t>(dubina znanja)</w:t>
            </w:r>
          </w:p>
        </w:tc>
        <w:tc>
          <w:tcPr>
            <w:tcW w:w="8327" w:type="dxa"/>
            <w:vAlign w:val="center"/>
          </w:tcPr>
          <w:p w14:paraId="3A23D464" w14:textId="77777777" w:rsidR="00112F31" w:rsidRPr="00B5772C" w:rsidRDefault="00112F31" w:rsidP="00A86B7D">
            <w:pPr>
              <w:spacing w:line="276" w:lineRule="auto"/>
              <w:jc w:val="center"/>
              <w:rPr>
                <w:lang w:val="sr-Latn-ME"/>
              </w:rPr>
            </w:pPr>
            <w:r w:rsidRPr="00B5772C">
              <w:rPr>
                <w:lang w:val="sr-Latn-ME"/>
              </w:rPr>
              <w:t>Kognitivni zahtjevi</w:t>
            </w:r>
          </w:p>
        </w:tc>
      </w:tr>
      <w:tr w:rsidR="00112F31" w:rsidRPr="00B5772C" w14:paraId="0AA56FFC" w14:textId="77777777" w:rsidTr="00CE32A2">
        <w:tc>
          <w:tcPr>
            <w:tcW w:w="1838" w:type="dxa"/>
            <w:vAlign w:val="center"/>
          </w:tcPr>
          <w:p w14:paraId="58C80CC1" w14:textId="77777777" w:rsidR="00112F31" w:rsidRPr="00B5772C" w:rsidRDefault="00112F31" w:rsidP="00A86B7D">
            <w:pPr>
              <w:spacing w:line="276" w:lineRule="auto"/>
              <w:jc w:val="center"/>
              <w:rPr>
                <w:lang w:val="sr-Latn-ME"/>
              </w:rPr>
            </w:pPr>
            <w:r w:rsidRPr="00B5772C">
              <w:rPr>
                <w:lang w:val="sr-Latn-ME"/>
              </w:rPr>
              <w:t>niski</w:t>
            </w:r>
          </w:p>
        </w:tc>
        <w:tc>
          <w:tcPr>
            <w:tcW w:w="8327" w:type="dxa"/>
          </w:tcPr>
          <w:p w14:paraId="0D9E3D61" w14:textId="77777777" w:rsidR="00112F31" w:rsidRPr="00B5772C" w:rsidRDefault="00112F31" w:rsidP="00CE32A2">
            <w:pPr>
              <w:spacing w:line="276" w:lineRule="auto"/>
              <w:jc w:val="both"/>
              <w:rPr>
                <w:lang w:val="sr-Latn-ME"/>
              </w:rPr>
            </w:pPr>
            <w:r w:rsidRPr="00B5772C">
              <w:rPr>
                <w:lang w:val="sr-Latn-ME"/>
              </w:rPr>
              <w:t>Izvođenje postupka koji ima samo jedan korak, prisjećanje jedne činjenice, termina, principa ili koncepta, ili lociranje jedne informacije sa dijagrama ili iz tabele.</w:t>
            </w:r>
          </w:p>
        </w:tc>
      </w:tr>
      <w:tr w:rsidR="00112F31" w:rsidRPr="00B5772C" w14:paraId="708B1BF3" w14:textId="77777777" w:rsidTr="00CE32A2">
        <w:tc>
          <w:tcPr>
            <w:tcW w:w="1838" w:type="dxa"/>
            <w:vAlign w:val="center"/>
          </w:tcPr>
          <w:p w14:paraId="07C5BD70" w14:textId="77777777" w:rsidR="00112F31" w:rsidRPr="00B5772C" w:rsidRDefault="00112F31" w:rsidP="00A86B7D">
            <w:pPr>
              <w:spacing w:line="276" w:lineRule="auto"/>
              <w:jc w:val="center"/>
              <w:rPr>
                <w:lang w:val="sr-Latn-ME"/>
              </w:rPr>
            </w:pPr>
            <w:r w:rsidRPr="00B5772C">
              <w:rPr>
                <w:lang w:val="sr-Latn-ME"/>
              </w:rPr>
              <w:t>srednji</w:t>
            </w:r>
          </w:p>
        </w:tc>
        <w:tc>
          <w:tcPr>
            <w:tcW w:w="8327" w:type="dxa"/>
          </w:tcPr>
          <w:p w14:paraId="48012F94" w14:textId="77777777" w:rsidR="00112F31" w:rsidRPr="00B5772C" w:rsidRDefault="00112F31" w:rsidP="00CE32A2">
            <w:pPr>
              <w:spacing w:line="276" w:lineRule="auto"/>
              <w:jc w:val="both"/>
              <w:rPr>
                <w:lang w:val="sr-Latn-ME"/>
              </w:rPr>
            </w:pPr>
            <w:r w:rsidRPr="00B5772C">
              <w:rPr>
                <w:lang w:val="sr-Latn-ME"/>
              </w:rPr>
              <w:t>Korišćenje i primjena konceptualnog znanja da se opišu ili objasne pojave, izaberu adekvatni postupci koji uključuju dva ili više koraka, organizovanje/ prezentovanje podataka, tumačenje ili korišćenje jednostavnih skupova podataka ili grafika.</w:t>
            </w:r>
          </w:p>
        </w:tc>
      </w:tr>
      <w:tr w:rsidR="00112F31" w:rsidRPr="00B5772C" w14:paraId="22CC7C48" w14:textId="77777777" w:rsidTr="00CE32A2">
        <w:tc>
          <w:tcPr>
            <w:tcW w:w="1838" w:type="dxa"/>
            <w:vAlign w:val="center"/>
          </w:tcPr>
          <w:p w14:paraId="23BC3BA8" w14:textId="77777777" w:rsidR="00112F31" w:rsidRPr="00B5772C" w:rsidRDefault="00112F31" w:rsidP="00A86B7D">
            <w:pPr>
              <w:spacing w:line="276" w:lineRule="auto"/>
              <w:jc w:val="center"/>
              <w:rPr>
                <w:lang w:val="sr-Latn-ME"/>
              </w:rPr>
            </w:pPr>
            <w:r w:rsidRPr="00B5772C">
              <w:rPr>
                <w:lang w:val="sr-Latn-ME"/>
              </w:rPr>
              <w:t>visoki</w:t>
            </w:r>
          </w:p>
        </w:tc>
        <w:tc>
          <w:tcPr>
            <w:tcW w:w="8327" w:type="dxa"/>
          </w:tcPr>
          <w:p w14:paraId="0749519C" w14:textId="77777777" w:rsidR="00112F31" w:rsidRPr="00B5772C" w:rsidRDefault="00112F31" w:rsidP="00CE32A2">
            <w:pPr>
              <w:spacing w:line="276" w:lineRule="auto"/>
              <w:jc w:val="both"/>
              <w:rPr>
                <w:lang w:val="sr-Latn-ME"/>
              </w:rPr>
            </w:pPr>
            <w:r w:rsidRPr="00B5772C">
              <w:rPr>
                <w:lang w:val="sr-Latn-ME"/>
              </w:rPr>
              <w:t>Analiziranje složenih informacija ili podataka, sinteza ili evaluacija dokaza, opravdavanje, obrazlaganje korišćenjem različitih izvora, osmišljavanje plana ili slijeda koraka za rješavanje problema.</w:t>
            </w:r>
          </w:p>
        </w:tc>
      </w:tr>
    </w:tbl>
    <w:p w14:paraId="19C888E3" w14:textId="77777777" w:rsidR="00112F31" w:rsidRPr="00B5772C" w:rsidRDefault="00112F31" w:rsidP="00112F31">
      <w:pPr>
        <w:spacing w:line="276" w:lineRule="auto"/>
        <w:rPr>
          <w:lang w:val="sr-Latn-ME"/>
        </w:rPr>
      </w:pPr>
    </w:p>
    <w:p w14:paraId="3D381ED1" w14:textId="4BDC1D33" w:rsidR="00112F31" w:rsidRPr="00B5772C" w:rsidRDefault="00112F31" w:rsidP="00CE32A2">
      <w:pPr>
        <w:spacing w:line="276" w:lineRule="auto"/>
        <w:jc w:val="both"/>
        <w:rPr>
          <w:lang w:val="sr-Latn-ME"/>
        </w:rPr>
      </w:pPr>
      <w:r w:rsidRPr="00B5772C">
        <w:rPr>
          <w:lang w:val="sr-Latn-ME"/>
        </w:rPr>
        <w:t>Drugi veoma važan nalaz PISA studije se odnosi na razlike među tipovima škola (</w:t>
      </w:r>
      <w:r w:rsidRPr="00B5772C">
        <w:rPr>
          <w:lang w:val="sr-Latn-ME"/>
        </w:rPr>
        <w:fldChar w:fldCharType="begin"/>
      </w:r>
      <w:r w:rsidRPr="00B5772C">
        <w:rPr>
          <w:lang w:val="sr-Latn-ME"/>
        </w:rPr>
        <w:instrText xml:space="preserve"> REF _Ref49282534 \h  \* MERGEFORMAT </w:instrText>
      </w:r>
      <w:r w:rsidRPr="00B5772C">
        <w:rPr>
          <w:lang w:val="sr-Latn-ME"/>
        </w:rPr>
      </w:r>
      <w:r w:rsidRPr="00B5772C">
        <w:rPr>
          <w:lang w:val="sr-Latn-ME"/>
        </w:rPr>
        <w:fldChar w:fldCharType="separate"/>
      </w:r>
      <w:r w:rsidR="00CE32A2" w:rsidRPr="00B5772C">
        <w:rPr>
          <w:lang w:val="sr-Latn-ME"/>
        </w:rPr>
        <w:t>Tabela 5</w:t>
      </w:r>
      <w:r w:rsidRPr="00B5772C">
        <w:rPr>
          <w:lang w:val="sr-Latn-ME"/>
        </w:rPr>
        <w:fldChar w:fldCharType="end"/>
      </w:r>
      <w:r w:rsidRPr="00B5772C">
        <w:rPr>
          <w:lang w:val="sr-Latn-ME"/>
        </w:rPr>
        <w:t xml:space="preserve">). Razlika između učenika koji su u gimnaziji u odnosu na srednje stručne škole je više od 50 bodova, a u odnosu na trogodišnje stručne škole čak više od 100 bodova. </w:t>
      </w:r>
    </w:p>
    <w:p w14:paraId="6A2959BC" w14:textId="0D4C28A7" w:rsidR="00112F31" w:rsidRPr="00B5772C" w:rsidRDefault="00112F31" w:rsidP="00112F31">
      <w:pPr>
        <w:pStyle w:val="Caption"/>
        <w:keepNext/>
        <w:spacing w:line="276" w:lineRule="auto"/>
        <w:rPr>
          <w:rFonts w:ascii="Roboto" w:eastAsia="Roboto" w:hAnsi="Roboto" w:cs="Roboto"/>
          <w:b/>
          <w:bCs/>
          <w:kern w:val="0"/>
          <w:sz w:val="20"/>
          <w:szCs w:val="20"/>
          <w:lang w:val="sr-Latn-ME" w:eastAsia="pl-PL" w:bidi="pl-PL"/>
        </w:rPr>
      </w:pPr>
      <w:bookmarkStart w:id="9" w:name="_Ref49282534"/>
      <w:r w:rsidRPr="00B5772C">
        <w:rPr>
          <w:rFonts w:ascii="Roboto" w:eastAsia="Roboto" w:hAnsi="Roboto" w:cs="Roboto"/>
          <w:b/>
          <w:bCs/>
          <w:kern w:val="0"/>
          <w:sz w:val="20"/>
          <w:szCs w:val="20"/>
          <w:lang w:val="sr-Latn-ME" w:eastAsia="pl-PL" w:bidi="pl-PL"/>
        </w:rPr>
        <w:lastRenderedPageBreak/>
        <w:t xml:space="preserve">Tabela </w:t>
      </w:r>
      <w:r w:rsidRPr="00B5772C">
        <w:rPr>
          <w:rFonts w:ascii="Roboto" w:eastAsia="Roboto" w:hAnsi="Roboto" w:cs="Roboto"/>
          <w:b/>
          <w:bCs/>
          <w:kern w:val="0"/>
          <w:sz w:val="20"/>
          <w:szCs w:val="20"/>
          <w:lang w:val="sr-Latn-ME" w:eastAsia="pl-PL" w:bidi="pl-PL"/>
        </w:rPr>
        <w:fldChar w:fldCharType="begin"/>
      </w:r>
      <w:r w:rsidRPr="00B5772C">
        <w:rPr>
          <w:rFonts w:ascii="Roboto" w:eastAsia="Roboto" w:hAnsi="Roboto" w:cs="Roboto"/>
          <w:b/>
          <w:bCs/>
          <w:kern w:val="0"/>
          <w:sz w:val="20"/>
          <w:szCs w:val="20"/>
          <w:lang w:val="sr-Latn-ME" w:eastAsia="pl-PL" w:bidi="pl-PL"/>
        </w:rPr>
        <w:instrText xml:space="preserve"> SEQ Tabela \* ARABIC </w:instrText>
      </w:r>
      <w:r w:rsidRPr="00B5772C">
        <w:rPr>
          <w:rFonts w:ascii="Roboto" w:eastAsia="Roboto" w:hAnsi="Roboto" w:cs="Roboto"/>
          <w:b/>
          <w:bCs/>
          <w:kern w:val="0"/>
          <w:sz w:val="20"/>
          <w:szCs w:val="20"/>
          <w:lang w:val="sr-Latn-ME" w:eastAsia="pl-PL" w:bidi="pl-PL"/>
        </w:rPr>
        <w:fldChar w:fldCharType="separate"/>
      </w:r>
      <w:r w:rsidR="00CE32A2" w:rsidRPr="00B5772C">
        <w:rPr>
          <w:rFonts w:ascii="Roboto" w:eastAsia="Roboto" w:hAnsi="Roboto" w:cs="Roboto"/>
          <w:b/>
          <w:bCs/>
          <w:kern w:val="0"/>
          <w:sz w:val="20"/>
          <w:szCs w:val="20"/>
          <w:lang w:val="sr-Latn-ME" w:eastAsia="pl-PL" w:bidi="pl-PL"/>
        </w:rPr>
        <w:t>5</w:t>
      </w:r>
      <w:r w:rsidRPr="00B5772C">
        <w:rPr>
          <w:rFonts w:ascii="Roboto" w:eastAsia="Roboto" w:hAnsi="Roboto" w:cs="Roboto"/>
          <w:b/>
          <w:bCs/>
          <w:kern w:val="0"/>
          <w:sz w:val="20"/>
          <w:szCs w:val="20"/>
          <w:lang w:val="sr-Latn-ME" w:eastAsia="pl-PL" w:bidi="pl-PL"/>
        </w:rPr>
        <w:fldChar w:fldCharType="end"/>
      </w:r>
      <w:bookmarkEnd w:id="9"/>
      <w:r w:rsidRPr="00B5772C">
        <w:rPr>
          <w:rFonts w:ascii="Roboto" w:eastAsia="Roboto" w:hAnsi="Roboto" w:cs="Roboto"/>
          <w:b/>
          <w:bCs/>
          <w:kern w:val="0"/>
          <w:sz w:val="20"/>
          <w:szCs w:val="20"/>
          <w:lang w:val="sr-Latn-ME" w:eastAsia="pl-PL" w:bidi="pl-PL"/>
        </w:rPr>
        <w:t>: Prosječna postignuća učenika prema tipu škole na PISA 2015</w:t>
      </w:r>
    </w:p>
    <w:tbl>
      <w:tblPr>
        <w:tblStyle w:val="TableGrid"/>
        <w:tblW w:w="998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2689"/>
        <w:gridCol w:w="2317"/>
        <w:gridCol w:w="2317"/>
        <w:gridCol w:w="2662"/>
      </w:tblGrid>
      <w:tr w:rsidR="00112F31" w:rsidRPr="00B5772C" w14:paraId="5CFB0954" w14:textId="77777777" w:rsidTr="00CE32A2">
        <w:tc>
          <w:tcPr>
            <w:tcW w:w="2689" w:type="dxa"/>
          </w:tcPr>
          <w:p w14:paraId="4F647044" w14:textId="77777777" w:rsidR="00112F31" w:rsidRPr="00B5772C" w:rsidRDefault="00112F31" w:rsidP="00A86B7D">
            <w:pPr>
              <w:spacing w:line="276" w:lineRule="auto"/>
              <w:rPr>
                <w:lang w:val="sr-Latn-ME"/>
              </w:rPr>
            </w:pPr>
          </w:p>
        </w:tc>
        <w:tc>
          <w:tcPr>
            <w:tcW w:w="2317" w:type="dxa"/>
            <w:shd w:val="clear" w:color="auto" w:fill="FFF2CC" w:themeFill="accent4" w:themeFillTint="33"/>
          </w:tcPr>
          <w:p w14:paraId="5B33BAEA" w14:textId="77777777" w:rsidR="00112F31" w:rsidRPr="00B5772C" w:rsidRDefault="00112F31" w:rsidP="00A86B7D">
            <w:pPr>
              <w:spacing w:line="276" w:lineRule="auto"/>
              <w:jc w:val="center"/>
              <w:rPr>
                <w:b/>
                <w:bCs/>
                <w:lang w:val="sr-Latn-ME"/>
              </w:rPr>
            </w:pPr>
            <w:r w:rsidRPr="00B5772C">
              <w:rPr>
                <w:b/>
                <w:bCs/>
                <w:lang w:val="sr-Latn-ME"/>
              </w:rPr>
              <w:t>Gimnazija</w:t>
            </w:r>
          </w:p>
        </w:tc>
        <w:tc>
          <w:tcPr>
            <w:tcW w:w="2317" w:type="dxa"/>
            <w:shd w:val="clear" w:color="auto" w:fill="FFF2CC" w:themeFill="accent4" w:themeFillTint="33"/>
          </w:tcPr>
          <w:p w14:paraId="6A969785" w14:textId="77777777" w:rsidR="00112F31" w:rsidRPr="00B5772C" w:rsidRDefault="00112F31" w:rsidP="00A86B7D">
            <w:pPr>
              <w:spacing w:line="276" w:lineRule="auto"/>
              <w:jc w:val="center"/>
              <w:rPr>
                <w:b/>
                <w:bCs/>
                <w:lang w:val="sr-Latn-ME"/>
              </w:rPr>
            </w:pPr>
            <w:r w:rsidRPr="00B5772C">
              <w:rPr>
                <w:b/>
                <w:bCs/>
                <w:lang w:val="sr-Latn-ME"/>
              </w:rPr>
              <w:t>Četvorogodišnja stručna škola</w:t>
            </w:r>
          </w:p>
        </w:tc>
        <w:tc>
          <w:tcPr>
            <w:tcW w:w="2662" w:type="dxa"/>
            <w:shd w:val="clear" w:color="auto" w:fill="FFF2CC" w:themeFill="accent4" w:themeFillTint="33"/>
          </w:tcPr>
          <w:p w14:paraId="2E3FB477" w14:textId="77777777" w:rsidR="00112F31" w:rsidRPr="00B5772C" w:rsidRDefault="00112F31" w:rsidP="00A86B7D">
            <w:pPr>
              <w:spacing w:line="276" w:lineRule="auto"/>
              <w:jc w:val="center"/>
              <w:rPr>
                <w:b/>
                <w:bCs/>
                <w:lang w:val="sr-Latn-ME"/>
              </w:rPr>
            </w:pPr>
            <w:r w:rsidRPr="00B5772C">
              <w:rPr>
                <w:b/>
                <w:bCs/>
                <w:lang w:val="sr-Latn-ME"/>
              </w:rPr>
              <w:t>Trogodišnja stručna škola</w:t>
            </w:r>
          </w:p>
        </w:tc>
      </w:tr>
      <w:tr w:rsidR="00112F31" w:rsidRPr="00B5772C" w14:paraId="181BDAD6" w14:textId="77777777" w:rsidTr="00CE32A2">
        <w:tc>
          <w:tcPr>
            <w:tcW w:w="2689" w:type="dxa"/>
          </w:tcPr>
          <w:p w14:paraId="25A1BC06" w14:textId="77777777" w:rsidR="00112F31" w:rsidRPr="00B5772C" w:rsidRDefault="00112F31" w:rsidP="00A86B7D">
            <w:pPr>
              <w:spacing w:line="276" w:lineRule="auto"/>
              <w:rPr>
                <w:lang w:val="sr-Latn-ME"/>
              </w:rPr>
            </w:pPr>
            <w:r w:rsidRPr="00B5772C">
              <w:rPr>
                <w:lang w:val="sr-Latn-ME"/>
              </w:rPr>
              <w:t>Matematička pismenost</w:t>
            </w:r>
          </w:p>
        </w:tc>
        <w:tc>
          <w:tcPr>
            <w:tcW w:w="2317" w:type="dxa"/>
          </w:tcPr>
          <w:p w14:paraId="48B70A38" w14:textId="77777777" w:rsidR="00112F31" w:rsidRPr="00B5772C" w:rsidRDefault="00112F31" w:rsidP="00A86B7D">
            <w:pPr>
              <w:spacing w:line="276" w:lineRule="auto"/>
              <w:jc w:val="center"/>
              <w:rPr>
                <w:lang w:val="sr-Latn-ME"/>
              </w:rPr>
            </w:pPr>
            <w:r w:rsidRPr="00B5772C">
              <w:rPr>
                <w:lang w:val="sr-Latn-ME"/>
              </w:rPr>
              <w:t>460</w:t>
            </w:r>
          </w:p>
        </w:tc>
        <w:tc>
          <w:tcPr>
            <w:tcW w:w="2317" w:type="dxa"/>
          </w:tcPr>
          <w:p w14:paraId="310FF098" w14:textId="77777777" w:rsidR="00112F31" w:rsidRPr="00B5772C" w:rsidRDefault="00112F31" w:rsidP="00A86B7D">
            <w:pPr>
              <w:spacing w:line="276" w:lineRule="auto"/>
              <w:jc w:val="center"/>
              <w:rPr>
                <w:lang w:val="sr-Latn-ME"/>
              </w:rPr>
            </w:pPr>
            <w:r w:rsidRPr="00B5772C">
              <w:rPr>
                <w:lang w:val="sr-Latn-ME"/>
              </w:rPr>
              <w:t>400</w:t>
            </w:r>
          </w:p>
        </w:tc>
        <w:tc>
          <w:tcPr>
            <w:tcW w:w="2662" w:type="dxa"/>
          </w:tcPr>
          <w:p w14:paraId="4B8DC06C" w14:textId="77777777" w:rsidR="00112F31" w:rsidRPr="00B5772C" w:rsidRDefault="00112F31" w:rsidP="00A86B7D">
            <w:pPr>
              <w:spacing w:line="276" w:lineRule="auto"/>
              <w:jc w:val="center"/>
              <w:rPr>
                <w:lang w:val="sr-Latn-ME"/>
              </w:rPr>
            </w:pPr>
            <w:r w:rsidRPr="00B5772C">
              <w:rPr>
                <w:lang w:val="sr-Latn-ME"/>
              </w:rPr>
              <w:t>343</w:t>
            </w:r>
          </w:p>
        </w:tc>
      </w:tr>
      <w:tr w:rsidR="00112F31" w:rsidRPr="00B5772C" w14:paraId="77E1D433" w14:textId="77777777" w:rsidTr="00CE32A2">
        <w:tc>
          <w:tcPr>
            <w:tcW w:w="2689" w:type="dxa"/>
          </w:tcPr>
          <w:p w14:paraId="7FA6F0EC" w14:textId="77777777" w:rsidR="00112F31" w:rsidRPr="00B5772C" w:rsidRDefault="00112F31" w:rsidP="00A86B7D">
            <w:pPr>
              <w:spacing w:line="276" w:lineRule="auto"/>
              <w:rPr>
                <w:lang w:val="sr-Latn-ME"/>
              </w:rPr>
            </w:pPr>
            <w:r w:rsidRPr="00B5772C">
              <w:rPr>
                <w:lang w:val="sr-Latn-ME"/>
              </w:rPr>
              <w:t>Naučna pismenost</w:t>
            </w:r>
          </w:p>
        </w:tc>
        <w:tc>
          <w:tcPr>
            <w:tcW w:w="2317" w:type="dxa"/>
          </w:tcPr>
          <w:p w14:paraId="42757BE1" w14:textId="77777777" w:rsidR="00112F31" w:rsidRPr="00B5772C" w:rsidRDefault="00112F31" w:rsidP="00A86B7D">
            <w:pPr>
              <w:spacing w:line="276" w:lineRule="auto"/>
              <w:jc w:val="center"/>
              <w:rPr>
                <w:lang w:val="sr-Latn-ME"/>
              </w:rPr>
            </w:pPr>
            <w:r w:rsidRPr="00B5772C">
              <w:rPr>
                <w:lang w:val="sr-Latn-ME"/>
              </w:rPr>
              <w:t>454</w:t>
            </w:r>
          </w:p>
        </w:tc>
        <w:tc>
          <w:tcPr>
            <w:tcW w:w="2317" w:type="dxa"/>
          </w:tcPr>
          <w:p w14:paraId="301E412E" w14:textId="77777777" w:rsidR="00112F31" w:rsidRPr="00B5772C" w:rsidRDefault="00112F31" w:rsidP="00A86B7D">
            <w:pPr>
              <w:spacing w:line="276" w:lineRule="auto"/>
              <w:jc w:val="center"/>
              <w:rPr>
                <w:lang w:val="sr-Latn-ME"/>
              </w:rPr>
            </w:pPr>
            <w:r w:rsidRPr="00B5772C">
              <w:rPr>
                <w:lang w:val="sr-Latn-ME"/>
              </w:rPr>
              <w:t>399</w:t>
            </w:r>
          </w:p>
        </w:tc>
        <w:tc>
          <w:tcPr>
            <w:tcW w:w="2662" w:type="dxa"/>
          </w:tcPr>
          <w:p w14:paraId="13B73E68" w14:textId="77777777" w:rsidR="00112F31" w:rsidRPr="00B5772C" w:rsidRDefault="00112F31" w:rsidP="00A86B7D">
            <w:pPr>
              <w:spacing w:line="276" w:lineRule="auto"/>
              <w:jc w:val="center"/>
              <w:rPr>
                <w:lang w:val="sr-Latn-ME"/>
              </w:rPr>
            </w:pPr>
            <w:r w:rsidRPr="00B5772C">
              <w:rPr>
                <w:lang w:val="sr-Latn-ME"/>
              </w:rPr>
              <w:t>333</w:t>
            </w:r>
          </w:p>
        </w:tc>
      </w:tr>
    </w:tbl>
    <w:p w14:paraId="2D96A01D" w14:textId="77777777" w:rsidR="00112F31" w:rsidRPr="00B5772C" w:rsidRDefault="00112F31" w:rsidP="00112F31">
      <w:pPr>
        <w:spacing w:line="276" w:lineRule="auto"/>
        <w:rPr>
          <w:lang w:val="sr-Latn-ME"/>
        </w:rPr>
      </w:pPr>
    </w:p>
    <w:p w14:paraId="06894E7B" w14:textId="77777777" w:rsidR="00112F31" w:rsidRPr="00B5772C" w:rsidRDefault="00112F31" w:rsidP="00CE32A2">
      <w:pPr>
        <w:spacing w:line="276" w:lineRule="auto"/>
        <w:jc w:val="both"/>
        <w:rPr>
          <w:lang w:val="sr-Latn-ME"/>
        </w:rPr>
      </w:pPr>
      <w:r w:rsidRPr="00B5772C">
        <w:rPr>
          <w:lang w:val="sr-Latn-ME"/>
        </w:rPr>
        <w:t>Rezultati PISA testa se globalno uzimaju kao relevantni pokazatelji kvaliteta i dostupnosti kvalifikovane radne snage. Stoga je alarmantan nalaz koji pokazuje da je velika većina učenika stručnih škola u oblasti matematičke i naučne pismenosti funkcionalno nepismena. PISA svakako nije optimalan test za ispitivanje kompetencija učenika u srednjim stručnim školama i zbog toga je potrebno posebno razmotriti šta su planirani ishodi stručnog obrazovanja, a šta su realni rezultati, odnosno kako praksu ocjenjivanja i eksternog testiranja prilagoditi stručnim školama.</w:t>
      </w:r>
    </w:p>
    <w:p w14:paraId="37056CA5" w14:textId="3CA3EFC7" w:rsidR="00375475" w:rsidRPr="00F51EFC" w:rsidRDefault="00112F31" w:rsidP="00174F3D">
      <w:pPr>
        <w:spacing w:before="100" w:after="100" w:line="276" w:lineRule="auto"/>
        <w:jc w:val="both"/>
        <w:rPr>
          <w:lang w:val="sr-Latn-ME"/>
        </w:rPr>
      </w:pPr>
      <w:r w:rsidRPr="00B5772C">
        <w:rPr>
          <w:lang w:val="sr-Latn-ME"/>
        </w:rPr>
        <w:t>Učešće na PISA je predviđeno zakonom tako da je jasna riješenost da napredak reformi obrazovnog sistema prati baš kroz rezultate PISA studije. Uticaj PISA studije se ogleda i u namjeri da se za nacionalna ispitivanja koriste kompetencije koje su „srodne“ sa kompetencijama i definicijama pismenosti na osnovu kojih su operacionalizovani PISA nivoi postignuća i PISA zadaci. To bi trebalo da znači da predmetnim ishodi i standardi budu više nalik okviru za PISA test. Sudeći prema tezama predstavljenim u publikaciji „Rezultati studije PISA 2015. i preporuke za obrazovne politike“, što je srodnost viša, veća je usaglašenost nacionalnih ishoda s međunarodnim, pa se školama, nastavnicima i učenicima šalje jasan signal što se očekuje i što se vrednuje kao kvalitetan obrazovni ishod. Imajući u vidu da postoji jasna opredeljenost Crne Gore da redovno učestvuje u PISA studiji, procedure pripreme, sprovođenja i analize PISA testa bi trebalo da im</w:t>
      </w:r>
      <w:r w:rsidRPr="00F51EFC">
        <w:rPr>
          <w:lang w:val="sr-Latn-ME"/>
        </w:rPr>
        <w:t>aju veći uticaj na praksu nacionalnih ispitivanja znanja u Crnoj Gori.</w:t>
      </w:r>
      <w:r w:rsidR="00174F3D" w:rsidRPr="00F51EFC">
        <w:rPr>
          <w:lang w:val="sr-Latn-ME"/>
        </w:rPr>
        <w:t xml:space="preserve"> </w:t>
      </w:r>
      <w:r w:rsidR="00174F3D" w:rsidRPr="00B5772C">
        <w:rPr>
          <w:lang w:val="sr-Latn-ME"/>
        </w:rPr>
        <w:t xml:space="preserve">Uprkos izvještajima o međunarodnim testiranjima koje objavljuje Ispitni centar, evidentna je </w:t>
      </w:r>
      <w:r w:rsidR="00375475" w:rsidRPr="00B5772C">
        <w:rPr>
          <w:lang w:val="sr-Latn-ME"/>
        </w:rPr>
        <w:t>neinformisanosti ostalih institucija (ZZŠ, CSO, ZUNS) o PISA testiranju i relevantnim rezultatima</w:t>
      </w:r>
      <w:r w:rsidR="00174F3D" w:rsidRPr="00B5772C">
        <w:rPr>
          <w:lang w:val="sr-Latn-ME"/>
        </w:rPr>
        <w:t>, kao</w:t>
      </w:r>
      <w:r w:rsidR="00375475" w:rsidRPr="00B5772C">
        <w:rPr>
          <w:lang w:val="sr-Latn-ME"/>
        </w:rPr>
        <w:t xml:space="preserve"> i korišćenju rezultata </w:t>
      </w:r>
      <w:r w:rsidR="00174F3D" w:rsidRPr="00B5772C">
        <w:rPr>
          <w:lang w:val="sr-Latn-ME"/>
        </w:rPr>
        <w:t>za</w:t>
      </w:r>
      <w:r w:rsidR="00375475" w:rsidRPr="00B5772C">
        <w:rPr>
          <w:lang w:val="sr-Latn-ME"/>
        </w:rPr>
        <w:t xml:space="preserve"> kre</w:t>
      </w:r>
      <w:r w:rsidR="00174F3D" w:rsidRPr="00B5772C">
        <w:rPr>
          <w:lang w:val="sr-Latn-ME"/>
        </w:rPr>
        <w:t>iranje</w:t>
      </w:r>
      <w:r w:rsidR="00375475" w:rsidRPr="00B5772C">
        <w:rPr>
          <w:lang w:val="sr-Latn-ME"/>
        </w:rPr>
        <w:t xml:space="preserve"> obrazovne politike</w:t>
      </w:r>
      <w:r w:rsidR="00375475" w:rsidRPr="00F51EFC">
        <w:rPr>
          <w:lang w:val="sr-Latn-ME"/>
        </w:rPr>
        <w:t>.</w:t>
      </w:r>
    </w:p>
    <w:p w14:paraId="1327E447" w14:textId="77777777" w:rsidR="00CE32A2" w:rsidRPr="00F51EFC" w:rsidRDefault="00CE32A2" w:rsidP="00CE32A2">
      <w:pPr>
        <w:pStyle w:val="Heading1"/>
        <w:numPr>
          <w:ilvl w:val="0"/>
          <w:numId w:val="2"/>
        </w:numPr>
        <w:jc w:val="left"/>
        <w:rPr>
          <w:rFonts w:ascii="Arial" w:hAnsi="Arial"/>
          <w:sz w:val="28"/>
          <w:lang w:val="sr-Latn-ME"/>
        </w:rPr>
      </w:pPr>
      <w:bookmarkStart w:id="10" w:name="_Toc52059997"/>
      <w:r w:rsidRPr="00F51EFC">
        <w:rPr>
          <w:rFonts w:ascii="Arial" w:hAnsi="Arial"/>
          <w:sz w:val="28"/>
          <w:lang w:val="sr-Latn-ME"/>
        </w:rPr>
        <w:t>MINT vještine i stavovi</w:t>
      </w:r>
      <w:bookmarkEnd w:id="10"/>
    </w:p>
    <w:p w14:paraId="7C6D433E" w14:textId="26F56817" w:rsidR="00CE32A2" w:rsidRPr="00B5772C" w:rsidRDefault="00CE32A2" w:rsidP="00CE32A2">
      <w:pPr>
        <w:spacing w:before="100" w:after="100" w:line="276" w:lineRule="auto"/>
        <w:jc w:val="both"/>
        <w:rPr>
          <w:lang w:val="sr-Latn-ME"/>
        </w:rPr>
      </w:pPr>
      <w:r w:rsidRPr="00B5772C">
        <w:rPr>
          <w:lang w:val="sr-Latn-ME"/>
        </w:rPr>
        <w:t>Ispitivanja kompetencija u MINT oblasti se na školskom i nacionalnom nivou svod</w:t>
      </w:r>
      <w:r w:rsidR="005F7727" w:rsidRPr="00B5772C">
        <w:rPr>
          <w:lang w:val="sr-Latn-ME"/>
        </w:rPr>
        <w:t>e</w:t>
      </w:r>
      <w:r w:rsidRPr="00B5772C">
        <w:rPr>
          <w:lang w:val="sr-Latn-ME"/>
        </w:rPr>
        <w:t xml:space="preserve"> na mjerenje znanja</w:t>
      </w:r>
      <w:r w:rsidR="005F7727" w:rsidRPr="00B5772C">
        <w:rPr>
          <w:lang w:val="sr-Latn-ME"/>
        </w:rPr>
        <w:t>,</w:t>
      </w:r>
      <w:r w:rsidRPr="00B5772C">
        <w:rPr>
          <w:lang w:val="sr-Latn-ME"/>
        </w:rPr>
        <w:t xml:space="preserve"> </w:t>
      </w:r>
      <w:r w:rsidR="005F7727" w:rsidRPr="00B5772C">
        <w:rPr>
          <w:color w:val="000000" w:themeColor="text1"/>
          <w:lang w:val="sr-Latn-ME"/>
        </w:rPr>
        <w:t>a</w:t>
      </w:r>
      <w:r w:rsidRPr="00B5772C">
        <w:rPr>
          <w:color w:val="000000" w:themeColor="text1"/>
          <w:lang w:val="sr-Latn-ME"/>
        </w:rPr>
        <w:t xml:space="preserve"> pok</w:t>
      </w:r>
      <w:r w:rsidRPr="00B5772C">
        <w:rPr>
          <w:lang w:val="sr-Latn-ME"/>
        </w:rPr>
        <w:t xml:space="preserve">ušaji da se u kompetencijama prepoznaju vještine i stavovi su vrlo rijetki. </w:t>
      </w:r>
      <w:r w:rsidR="005F7727" w:rsidRPr="00B5772C">
        <w:rPr>
          <w:lang w:val="sr-Latn-ME"/>
        </w:rPr>
        <w:t xml:space="preserve">Procjenjivanje nivoa kompetencija je ograničeno formom testa u kom nema mjesta za pokaznu vježbu, praktični ili timski rad, kreativno rješenje ili istraživanje </w:t>
      </w:r>
      <w:r w:rsidRPr="00B5772C">
        <w:rPr>
          <w:lang w:val="sr-Latn-ME"/>
        </w:rPr>
        <w:t xml:space="preserve">Međunarodne studije PISA i TIMSS </w:t>
      </w:r>
      <w:r w:rsidR="005F7727" w:rsidRPr="00B5772C">
        <w:rPr>
          <w:color w:val="000000" w:themeColor="text1"/>
          <w:lang w:val="sr-Latn-ME"/>
        </w:rPr>
        <w:t xml:space="preserve">nasuprot tome, </w:t>
      </w:r>
      <w:r w:rsidRPr="00B5772C">
        <w:rPr>
          <w:color w:val="000000" w:themeColor="text1"/>
          <w:lang w:val="sr-Latn-ME"/>
        </w:rPr>
        <w:t>više pažnje posv</w:t>
      </w:r>
      <w:r w:rsidR="00B5772C">
        <w:rPr>
          <w:color w:val="000000" w:themeColor="text1"/>
          <w:lang w:val="sr-Latn-ME"/>
        </w:rPr>
        <w:t>j</w:t>
      </w:r>
      <w:r w:rsidRPr="00B5772C">
        <w:rPr>
          <w:color w:val="000000" w:themeColor="text1"/>
          <w:lang w:val="sr-Latn-ME"/>
        </w:rPr>
        <w:t>ećuju</w:t>
      </w:r>
      <w:r w:rsidR="005F7727" w:rsidRPr="00B5772C">
        <w:rPr>
          <w:color w:val="000000" w:themeColor="text1"/>
          <w:lang w:val="sr-Latn-ME"/>
        </w:rPr>
        <w:t xml:space="preserve"> provjeri  funkcionalnog i primjenjivog znanja, vještina i stavova. </w:t>
      </w:r>
      <w:r w:rsidRPr="00B5772C">
        <w:rPr>
          <w:color w:val="000000" w:themeColor="text1"/>
          <w:lang w:val="sr-Latn-ME"/>
        </w:rPr>
        <w:t xml:space="preserve"> </w:t>
      </w:r>
    </w:p>
    <w:p w14:paraId="06B99E5C" w14:textId="5103BD3F" w:rsidR="00CE32A2" w:rsidRPr="00B5772C" w:rsidRDefault="00CE32A2" w:rsidP="00CE32A2">
      <w:pPr>
        <w:spacing w:before="100" w:after="100" w:line="276" w:lineRule="auto"/>
        <w:jc w:val="both"/>
        <w:rPr>
          <w:lang w:val="sr-Latn-ME"/>
        </w:rPr>
      </w:pPr>
      <w:r w:rsidRPr="00B5772C">
        <w:rPr>
          <w:lang w:val="sr-Latn-ME"/>
        </w:rPr>
        <w:t>Da bi mjerenje vještina bilo relevantno i pouzdano potrebno je prikupiti podatke o trenutnom kontekstu razvoja ovih vještina u crnogorskim školama. Ima vrlo malo podataka o tome koliko škola ima potrebnu laboratorijsku opremu, koliko vr</w:t>
      </w:r>
      <w:r w:rsidR="00B5772C">
        <w:rPr>
          <w:lang w:val="sr-Latn-ME"/>
        </w:rPr>
        <w:t>ij</w:t>
      </w:r>
      <w:r w:rsidRPr="00B5772C">
        <w:rPr>
          <w:lang w:val="sr-Latn-ME"/>
        </w:rPr>
        <w:t>emena učenici prov</w:t>
      </w:r>
      <w:r w:rsidR="00B5772C">
        <w:rPr>
          <w:lang w:val="sr-Latn-ME"/>
        </w:rPr>
        <w:t>j</w:t>
      </w:r>
      <w:r w:rsidRPr="00B5772C">
        <w:rPr>
          <w:lang w:val="sr-Latn-ME"/>
        </w:rPr>
        <w:t>edu radeći oglede ili laboratorijske vježbe, koliko vr</w:t>
      </w:r>
      <w:r w:rsidR="00B5772C">
        <w:rPr>
          <w:lang w:val="sr-Latn-ME"/>
        </w:rPr>
        <w:t>ij</w:t>
      </w:r>
      <w:r w:rsidRPr="00B5772C">
        <w:rPr>
          <w:lang w:val="sr-Latn-ME"/>
        </w:rPr>
        <w:t xml:space="preserve">emena nastavnici posvete analizi ovakvih aktivnosti i na koji način učenici pokazuju da su ovladali tim vještinama. Još manje podataka ima o tome koliko učenika ume da koristi osnovne instrumente i mjerila, npr. da koristi štopericu, da nađe sjeveroistok uz pomoć kompasa ili da izmjeri masu jabuke na </w:t>
      </w:r>
      <w:r w:rsidR="00B34166" w:rsidRPr="00B5772C">
        <w:rPr>
          <w:lang w:val="sr-Latn-ME"/>
        </w:rPr>
        <w:t>vagi</w:t>
      </w:r>
      <w:r w:rsidRPr="00B5772C">
        <w:rPr>
          <w:lang w:val="sr-Latn-ME"/>
        </w:rPr>
        <w:t>. Studija TIMSS 2019 je prikupljala podatke ovoga tipa, ali nam oni još uvijek nisu dostupni.</w:t>
      </w:r>
    </w:p>
    <w:p w14:paraId="19FCD437" w14:textId="4B75E6AD" w:rsidR="00CE32A2" w:rsidRPr="00B5772C" w:rsidRDefault="00CE32A2" w:rsidP="00CE32A2">
      <w:pPr>
        <w:spacing w:before="100" w:after="100" w:line="276" w:lineRule="auto"/>
        <w:jc w:val="both"/>
        <w:rPr>
          <w:lang w:val="sr-Latn-ME"/>
        </w:rPr>
      </w:pPr>
      <w:r w:rsidRPr="00B5772C">
        <w:rPr>
          <w:lang w:val="sr-Latn-ME"/>
        </w:rPr>
        <w:t>Laboratorijska oprema se u većini škola ne održava i ne obnavlja na adekvatan način, izme</w:t>
      </w:r>
      <w:r w:rsidRPr="00B5772C">
        <w:rPr>
          <w:color w:val="000000" w:themeColor="text1"/>
          <w:lang w:val="sr-Latn-ME"/>
        </w:rPr>
        <w:t>đu ostalog i zbog manjka nastavnika</w:t>
      </w:r>
      <w:r w:rsidR="00B34166" w:rsidRPr="00B5772C">
        <w:rPr>
          <w:color w:val="000000" w:themeColor="text1"/>
          <w:lang w:val="sr-Latn-ME"/>
        </w:rPr>
        <w:t xml:space="preserve">, </w:t>
      </w:r>
      <w:r w:rsidRPr="00B5772C">
        <w:rPr>
          <w:color w:val="000000" w:themeColor="text1"/>
          <w:lang w:val="sr-Latn-ME"/>
        </w:rPr>
        <w:t>obučenog tehničkog osoblja</w:t>
      </w:r>
      <w:r w:rsidR="00B34166" w:rsidRPr="00B5772C">
        <w:rPr>
          <w:color w:val="000000" w:themeColor="text1"/>
          <w:lang w:val="sr-Latn-ME"/>
        </w:rPr>
        <w:t xml:space="preserve"> i nestručne zastupljenosti nastavnika</w:t>
      </w:r>
      <w:r w:rsidRPr="00B5772C">
        <w:rPr>
          <w:color w:val="000000" w:themeColor="text1"/>
          <w:lang w:val="sr-Latn-ME"/>
        </w:rPr>
        <w:t>, tako da su danas rijetke škole u kojima se zaista realizuju programom predviđene laboratorijske vježbe.</w:t>
      </w:r>
    </w:p>
    <w:p w14:paraId="1365FC94" w14:textId="50D6403D" w:rsidR="00CE32A2" w:rsidRPr="00B5772C" w:rsidRDefault="00CE32A2" w:rsidP="00CE32A2">
      <w:pPr>
        <w:spacing w:before="100" w:after="100" w:line="276" w:lineRule="auto"/>
        <w:jc w:val="both"/>
        <w:rPr>
          <w:lang w:val="sr-Latn-ME"/>
        </w:rPr>
      </w:pPr>
      <w:r w:rsidRPr="00B5772C">
        <w:rPr>
          <w:lang w:val="sr-Latn-ME"/>
        </w:rPr>
        <w:lastRenderedPageBreak/>
        <w:t>Vještine koje se tiču učenja i primjene nauke nisu manje važne od naučnih znanja koja se stiču u školama. Kako se nivo znanja mnogo lakše mjeri kontrolnim vježbama i usmenim ispitivanjem nego nivo vještina, to ima za posljedicu da je naglasak ocjenjivanja pa samim tim i učenja prebačen na provjeru znanja i primjene znanja u računskim zadacima. U kontrolnim zadacima nema dovoljno ispitivanja koje se tiču kompetencija učenika za mjerenje, analizu podataka i situacija ili konstrukciju i provjeru modela. Samim tim što se ove sposobnosti ne ocjenjuju, njima se poklanja neuporedivo manja pažnja. Nastavnici često „žrtvuju“ časove na kojima bi se ogledima, diskusijama ili istraživanjem razvijale sposobnosti projektnog učenja kako bi se više radilo na onome što će zaista biti na testu. Ovakav pristup je u mnogim školama praktično obesmislio p</w:t>
      </w:r>
      <w:r w:rsidRPr="00B5772C">
        <w:rPr>
          <w:color w:val="000000" w:themeColor="text1"/>
          <w:lang w:val="sr-Latn-ME"/>
        </w:rPr>
        <w:t>raktične, terenske i laboratorijske aktivnosti u učenju predmeta prirodnih nauka</w:t>
      </w:r>
      <w:r w:rsidR="00B34166" w:rsidRPr="00B5772C">
        <w:rPr>
          <w:color w:val="000000" w:themeColor="text1"/>
          <w:lang w:val="sr-Latn-ME"/>
        </w:rPr>
        <w:t xml:space="preserve"> i doveo do povećane „predmetizacije“ i „akademizacije“ nastave, koji kod učenika umanjuju radoznalost i motivaciju za učenje </w:t>
      </w:r>
      <w:r w:rsidRPr="00B5772C">
        <w:rPr>
          <w:color w:val="000000" w:themeColor="text1"/>
          <w:lang w:val="sr-Latn-ME"/>
        </w:rPr>
        <w:t xml:space="preserve">. </w:t>
      </w:r>
    </w:p>
    <w:p w14:paraId="4A976EE4" w14:textId="77777777" w:rsidR="00CE32A2" w:rsidRPr="00B5772C" w:rsidRDefault="00CE32A2" w:rsidP="00CE32A2">
      <w:pPr>
        <w:spacing w:before="100" w:after="100" w:line="276" w:lineRule="auto"/>
        <w:jc w:val="both"/>
        <w:rPr>
          <w:lang w:val="sr-Latn-ME"/>
        </w:rPr>
      </w:pPr>
      <w:r w:rsidRPr="00B5772C">
        <w:rPr>
          <w:lang w:val="sr-Latn-ME"/>
        </w:rPr>
        <w:t xml:space="preserve">Dodatni problem stvara podjela prirodnih nauka na posebne, gotovo nepovezane i nekorelisane predmete u starijim razredima osnovne škole. Prirodne pojave koje bi bilo relativno jednostavno prikazati u tematskoj nastavi, dobijaju mnogo formalnije i uže obrise na nivou pojedinačnih predmeta. </w:t>
      </w:r>
    </w:p>
    <w:p w14:paraId="2E85F25A" w14:textId="77777777" w:rsidR="00CE32A2" w:rsidRPr="00B5772C" w:rsidRDefault="00CE32A2" w:rsidP="00CE32A2">
      <w:pPr>
        <w:spacing w:before="100" w:after="100" w:line="276" w:lineRule="auto"/>
        <w:jc w:val="both"/>
        <w:rPr>
          <w:lang w:val="sr-Latn-ME"/>
        </w:rPr>
      </w:pPr>
      <w:r w:rsidRPr="00B5772C">
        <w:rPr>
          <w:lang w:val="sr-Latn-ME"/>
        </w:rPr>
        <w:t>U školi, predmeti u kojima se izučavaju prirodne nauke i matematika nisu dovoljno atraktivni i vrlo često ih učenici smatraju za teške predmete za koje nisu sigurni čemu im tačno služe. Većina primjera za prirodne pojave koji si korišćeni u udžbenicima posljednjih decenija, naročito one koje se tiču fizičkih principa, danas učenici ne prepoznaju jer sa tim pojavama nisu imali neposredno iskustvo. Ogledi sa polugama, svijećama ili pretakanjem tečnosti kroz gumenu cijev, na primjer, nisu dio saznajnog iskustva za većinu učenika. Da bismo mogli da popravimo situaciju, prvo je potrebno da imamo podatke o tome šta je od pomenutih ogleda poznato učenicima, a šta ne.</w:t>
      </w:r>
    </w:p>
    <w:p w14:paraId="63AF3225" w14:textId="77777777" w:rsidR="00CE32A2" w:rsidRPr="00B5772C" w:rsidRDefault="00CE32A2" w:rsidP="00CE32A2">
      <w:pPr>
        <w:spacing w:line="276" w:lineRule="auto"/>
        <w:rPr>
          <w:lang w:val="sr-Latn-ME"/>
        </w:rPr>
      </w:pPr>
    </w:p>
    <w:p w14:paraId="5323B245" w14:textId="77777777" w:rsidR="00CE32A2" w:rsidRPr="00F51EFC" w:rsidRDefault="00CE32A2" w:rsidP="00CE32A2">
      <w:pPr>
        <w:pStyle w:val="Heading1"/>
        <w:numPr>
          <w:ilvl w:val="0"/>
          <w:numId w:val="2"/>
        </w:numPr>
        <w:jc w:val="left"/>
        <w:rPr>
          <w:rFonts w:ascii="Arial" w:hAnsi="Arial"/>
          <w:sz w:val="28"/>
          <w:lang w:val="sr-Latn-ME"/>
        </w:rPr>
      </w:pPr>
      <w:bookmarkStart w:id="11" w:name="_Toc52059998"/>
      <w:r w:rsidRPr="00F51EFC">
        <w:rPr>
          <w:rFonts w:ascii="Arial" w:hAnsi="Arial"/>
          <w:sz w:val="28"/>
          <w:lang w:val="sr-Latn-ME"/>
        </w:rPr>
        <w:t>Kakvo je ispitivanje MINT kompetencija potrebno obrazovnom sistemu Crne Gore</w:t>
      </w:r>
      <w:bookmarkEnd w:id="11"/>
    </w:p>
    <w:p w14:paraId="1B7AF26F" w14:textId="74EE0E0E" w:rsidR="00CE32A2" w:rsidRPr="00B5772C" w:rsidRDefault="00CE32A2" w:rsidP="00CE32A2">
      <w:pPr>
        <w:spacing w:before="100" w:after="100" w:line="276" w:lineRule="auto"/>
        <w:jc w:val="both"/>
        <w:rPr>
          <w:color w:val="FF0000"/>
          <w:lang w:val="sr-Latn-ME"/>
        </w:rPr>
      </w:pPr>
      <w:r w:rsidRPr="00B5772C">
        <w:rPr>
          <w:lang w:val="sr-Latn-ME"/>
        </w:rPr>
        <w:t>Kraj drugog ciklusa osno</w:t>
      </w:r>
      <w:r w:rsidRPr="00B5772C">
        <w:rPr>
          <w:color w:val="000000" w:themeColor="text1"/>
          <w:lang w:val="sr-Latn-ME"/>
        </w:rPr>
        <w:t>vno</w:t>
      </w:r>
      <w:r w:rsidR="00251A9C" w:rsidRPr="00B5772C">
        <w:rPr>
          <w:color w:val="000000" w:themeColor="text1"/>
          <w:lang w:val="sr-Latn-ME"/>
        </w:rPr>
        <w:t>g</w:t>
      </w:r>
      <w:r w:rsidRPr="00B5772C">
        <w:rPr>
          <w:color w:val="000000" w:themeColor="text1"/>
          <w:lang w:val="sr-Latn-ME"/>
        </w:rPr>
        <w:t xml:space="preserve"> obrazovanja nije trenutak kada se radi selekcija učenika za nastavak školovanja niti se izdaju s</w:t>
      </w:r>
      <w:r w:rsidRPr="00B5772C">
        <w:rPr>
          <w:lang w:val="sr-Latn-ME"/>
        </w:rPr>
        <w:t xml:space="preserve">ertifikati o uspješno završenom školovanju. Shodno tome jedina prava funkcija nacionalnog ispitivanja bi mogla da bude </w:t>
      </w:r>
      <w:r w:rsidRPr="00B5772C">
        <w:rPr>
          <w:b/>
          <w:bCs/>
          <w:lang w:val="sr-Latn-ME"/>
        </w:rPr>
        <w:t>evaluaciona</w:t>
      </w:r>
      <w:r w:rsidRPr="00B5772C">
        <w:rPr>
          <w:lang w:val="sr-Latn-ME"/>
        </w:rPr>
        <w:t>, odnosno da utvrđuje šta to učenici znaju ili ne znaju, umiju ili ne umiju. To znači da bi test trebalo da pokrije što veći broj ishoda i da se testom provjeri učinak na što većem broju zadataka. Postignuće pojedinačnih učenika treba da bude u drugom planu. Mnogo važniji rezultat treba da bude koliko je učenika uspješno riješilo određeni zadatak nego koliko je zadataka riješio neki učenik. Ovakva postavka</w:t>
      </w:r>
      <w:r w:rsidRPr="00B5772C">
        <w:rPr>
          <w:color w:val="000000" w:themeColor="text1"/>
          <w:lang w:val="sr-Latn-ME"/>
        </w:rPr>
        <w:t xml:space="preserve"> testiranja omogućava korišćenje paralelnih formi testa, odnosno da ne moraju svu učenici nužno da rade isti test i iste zadatke. </w:t>
      </w:r>
      <w:r w:rsidR="00251A9C" w:rsidRPr="00B5772C">
        <w:rPr>
          <w:color w:val="000000" w:themeColor="text1"/>
          <w:lang w:val="sr-Latn-ME"/>
        </w:rPr>
        <w:t>Trend e</w:t>
      </w:r>
      <w:r w:rsidRPr="00B5772C">
        <w:rPr>
          <w:color w:val="000000" w:themeColor="text1"/>
          <w:lang w:val="sr-Latn-ME"/>
        </w:rPr>
        <w:t>valuacij</w:t>
      </w:r>
      <w:r w:rsidR="00251A9C" w:rsidRPr="00B5772C">
        <w:rPr>
          <w:color w:val="000000" w:themeColor="text1"/>
          <w:lang w:val="sr-Latn-ME"/>
        </w:rPr>
        <w:t>e</w:t>
      </w:r>
      <w:r w:rsidRPr="00B5772C">
        <w:rPr>
          <w:color w:val="000000" w:themeColor="text1"/>
          <w:lang w:val="sr-Latn-ME"/>
        </w:rPr>
        <w:t xml:space="preserve"> učeničkih kompetencija može da omogući i evaluaciju rada škola ili pojedinačnih nastavnika. Ukoliko bi se funkcija testa proširila na evaluaciju rada nastavnika </w:t>
      </w:r>
      <w:r w:rsidR="00251A9C" w:rsidRPr="00B5772C">
        <w:rPr>
          <w:color w:val="000000" w:themeColor="text1"/>
          <w:lang w:val="sr-Latn-ME"/>
        </w:rPr>
        <w:t xml:space="preserve">i škole, </w:t>
      </w:r>
      <w:r w:rsidRPr="00B5772C">
        <w:rPr>
          <w:color w:val="000000" w:themeColor="text1"/>
          <w:lang w:val="sr-Latn-ME"/>
        </w:rPr>
        <w:t>bilo bi neophodno mjeriti i efekte socio-ekonomskog statusa učenika</w:t>
      </w:r>
      <w:r w:rsidR="00251A9C" w:rsidRPr="00B5772C">
        <w:rPr>
          <w:color w:val="000000" w:themeColor="text1"/>
          <w:lang w:val="sr-Latn-ME"/>
        </w:rPr>
        <w:t xml:space="preserve"> kao i stvarnog impakta nastavnika i škola </w:t>
      </w:r>
      <w:r w:rsidRPr="00B5772C">
        <w:rPr>
          <w:color w:val="000000" w:themeColor="text1"/>
          <w:lang w:val="sr-Latn-ME"/>
        </w:rPr>
        <w:t xml:space="preserve"> na </w:t>
      </w:r>
      <w:r w:rsidR="00251A9C" w:rsidRPr="00B5772C">
        <w:rPr>
          <w:color w:val="000000" w:themeColor="text1"/>
          <w:lang w:val="sr-Latn-ME"/>
        </w:rPr>
        <w:t>razvoj</w:t>
      </w:r>
      <w:r w:rsidRPr="00B5772C">
        <w:rPr>
          <w:color w:val="000000" w:themeColor="text1"/>
          <w:lang w:val="sr-Latn-ME"/>
        </w:rPr>
        <w:t xml:space="preserve"> kompetencija </w:t>
      </w:r>
      <w:r w:rsidR="00251A9C" w:rsidRPr="00B5772C">
        <w:rPr>
          <w:color w:val="000000" w:themeColor="text1"/>
          <w:lang w:val="sr-Latn-ME"/>
        </w:rPr>
        <w:t xml:space="preserve">učenika, </w:t>
      </w:r>
      <w:r w:rsidRPr="00B5772C">
        <w:rPr>
          <w:color w:val="000000" w:themeColor="text1"/>
          <w:lang w:val="sr-Latn-ME"/>
        </w:rPr>
        <w:t>što</w:t>
      </w:r>
      <w:r w:rsidR="00251A9C" w:rsidRPr="00B5772C">
        <w:rPr>
          <w:color w:val="000000" w:themeColor="text1"/>
          <w:lang w:val="sr-Latn-ME"/>
        </w:rPr>
        <w:t xml:space="preserve"> je</w:t>
      </w:r>
      <w:r w:rsidRPr="00B5772C">
        <w:rPr>
          <w:color w:val="000000" w:themeColor="text1"/>
          <w:lang w:val="sr-Latn-ME"/>
        </w:rPr>
        <w:t xml:space="preserve"> previše složeno i ambiciozno u ovom trenutku.  </w:t>
      </w:r>
      <w:r w:rsidR="00251A9C" w:rsidRPr="00B5772C">
        <w:rPr>
          <w:color w:val="000000" w:themeColor="text1"/>
          <w:lang w:val="sr-Latn-ME"/>
        </w:rPr>
        <w:t>Ono što je moguće pratiti je trend rezultata pojedine škole i njeno upoređivanje danas sa samom sobom o</w:t>
      </w:r>
      <w:r w:rsidR="00A86B7D" w:rsidRPr="00B5772C">
        <w:rPr>
          <w:color w:val="000000" w:themeColor="text1"/>
          <w:lang w:val="sr-Latn-ME"/>
        </w:rPr>
        <w:t>d jučer.</w:t>
      </w:r>
    </w:p>
    <w:p w14:paraId="56B35F58" w14:textId="77777777" w:rsidR="00CE32A2" w:rsidRPr="00B5772C" w:rsidRDefault="00CE32A2" w:rsidP="00CE32A2">
      <w:pPr>
        <w:spacing w:before="100" w:after="100" w:line="276" w:lineRule="auto"/>
        <w:jc w:val="both"/>
        <w:rPr>
          <w:lang w:val="sr-Latn-ME"/>
        </w:rPr>
      </w:pPr>
      <w:r w:rsidRPr="00B5772C">
        <w:rPr>
          <w:lang w:val="sr-Latn-ME"/>
        </w:rPr>
        <w:t xml:space="preserve">Cilj nacionalnog ispitivanja je prvenstveno da se provjeri ostvarenost ishoda. Test kojim se vrši ispitivanje može da bude kriterijumski (ukoliko dovoljno precizno opišemo željene ishode ili standarde postignuća) ili normativni ukoliko nas interesuje prije svega poređenje postignuća učenika u populaciji. Ovaj izbor je teško napraviti prije nego što se urade probna testiranja. Često se dešava da ostvarenost mnogih ishoda </w:t>
      </w:r>
      <w:r w:rsidRPr="00B5772C">
        <w:rPr>
          <w:lang w:val="sr-Latn-ME"/>
        </w:rPr>
        <w:lastRenderedPageBreak/>
        <w:t xml:space="preserve">nismo u stanju da provjeravamo testom što dovodi u pitanje reprezentativnost ishoda i kriterijuma za njihovu ostvarenost. Zbog toga je jednostavnije novi test praviti kao </w:t>
      </w:r>
      <w:r w:rsidRPr="00B5772C">
        <w:rPr>
          <w:b/>
          <w:bCs/>
          <w:lang w:val="sr-Latn-ME"/>
        </w:rPr>
        <w:t>normativni</w:t>
      </w:r>
      <w:r w:rsidRPr="00B5772C">
        <w:rPr>
          <w:lang w:val="sr-Latn-ME"/>
        </w:rPr>
        <w:t>. Na tom testu bi trebalo da budu zastupljeni zadaci različitih nivoa težine koji pokrivaju što veći broj ishoda.</w:t>
      </w:r>
    </w:p>
    <w:p w14:paraId="3A5D96B3" w14:textId="77777777" w:rsidR="00CE32A2" w:rsidRPr="00B5772C" w:rsidRDefault="00CE32A2" w:rsidP="00CE32A2">
      <w:pPr>
        <w:spacing w:before="100" w:after="100" w:line="276" w:lineRule="auto"/>
        <w:jc w:val="both"/>
        <w:rPr>
          <w:lang w:val="sr-Latn-ME"/>
        </w:rPr>
      </w:pPr>
      <w:r w:rsidRPr="00B5772C">
        <w:rPr>
          <w:lang w:val="sr-Latn-ME"/>
        </w:rPr>
        <w:t xml:space="preserve">U oba slučaja, i za kriterijumski i za normativni test, test mora da bude </w:t>
      </w:r>
      <w:r w:rsidRPr="00B5772C">
        <w:rPr>
          <w:b/>
          <w:bCs/>
          <w:lang w:val="sr-Latn-ME"/>
        </w:rPr>
        <w:t>sumativne</w:t>
      </w:r>
      <w:r w:rsidRPr="00B5772C">
        <w:rPr>
          <w:lang w:val="sr-Latn-ME"/>
        </w:rPr>
        <w:t xml:space="preserve"> prirode jer je cilj da mjerimo šta i koliko učenici znaju na nacionalnom nivou, a ne da mjerimo znanje kako bismo podstakli učenje pojedinačnih učenika što je karakteristika formativnih testova. To što bi test bio sumativni ne znači da bi morao da bude posebno značajan za učenike, odnosno da im donosi ocjene, bodove ili sertifikate. Upravo je ovo slučaj sa PISA testom. On je normativni i sumativni test niskog rizika od kog samim učenicima ništa ne zavisi. Rezultati takvog testa su mnogo značajniji za obrazovni sistem nego sa pojedinačne učenike. Ipak, treba imati u vidu i mogućnost da se nacionalni test ocjenjuje, odnosno da to bude eksterni test koji sve škole jednom godišnje koriste za ocjenjivanje učenike. Tako bi se praksa ocjenjivanja u školi „kalibrisala“ jednim eksternim testom koji bi bio isti za sve što bi moglo da ima pozitivne efekte na ujednačenost kriterijuma ocjenjivanja. Međutim, nacionalni test koji se ocjenjuje bi nosio veće rizike. Veća pažnja bi morala da bude posvećena bezbjednosti testova i kodiranja, a vjerovatno bi pažnja javnosti bila značajno veća što bi moglo da utiče da odluke o procedurama testiranja budu više političke nego stručne.</w:t>
      </w:r>
    </w:p>
    <w:p w14:paraId="336B21CD" w14:textId="77777777" w:rsidR="00CE32A2" w:rsidRPr="00B5772C" w:rsidRDefault="00CE32A2" w:rsidP="00CE32A2">
      <w:pPr>
        <w:spacing w:before="100" w:after="100" w:line="276" w:lineRule="auto"/>
        <w:jc w:val="both"/>
        <w:rPr>
          <w:lang w:val="sr-Latn-ME"/>
        </w:rPr>
      </w:pPr>
      <w:r w:rsidRPr="00B5772C">
        <w:rPr>
          <w:lang w:val="sr-Latn-ME"/>
        </w:rPr>
        <w:t>Nacionalno testiranje u oblasti prirodnih nauka bi, takođe, trebalo da pomogne i ranu identifikaciju učenika i škola koje imaju potrebu za dodatnom podrškom.</w:t>
      </w:r>
    </w:p>
    <w:p w14:paraId="2FFC87F8" w14:textId="50376F54" w:rsidR="00CE32A2" w:rsidRPr="00B5772C" w:rsidRDefault="00CE32A2" w:rsidP="00CE32A2">
      <w:pPr>
        <w:spacing w:before="100" w:after="100" w:line="276" w:lineRule="auto"/>
        <w:jc w:val="both"/>
        <w:rPr>
          <w:lang w:val="sr-Latn-ME"/>
        </w:rPr>
      </w:pPr>
      <w:r w:rsidRPr="00B5772C">
        <w:rPr>
          <w:lang w:val="sr-Latn-ME"/>
        </w:rPr>
        <w:t>Prema načinu na koji administriramo test on može da bude npr. centralizovan i da se kodira u jednom centru ili da se kodiranje prepusti nastavnicima u školama. Ovo drugo je čest slučaj kada nacionalni centar za ispitivanje nema dovoljno kapaciteta da prikupi i obradi sve testovske materijale. Ovakvim izborom se, naravno, smanjuje kontrola uslova u kojima se odvija testiranje i rizikuje da kriterijum ocjenjivanja ne bude ujednačen. Svakako je bolji izbor da sav materijal sa odgovorima bude isporučen ispitnom centru koji onda anonimizirane testove može da povjeri većem broju ocjenjivača/kodera na dalju obradu. Ovdje su kritični logistički uslovi, kao što je npr. transport i čuvanje nekoliko hiljada testova. Iz praktičnih razloga, bolje je da se koderima prosleđuju samo listovi sa odgovorima (</w:t>
      </w:r>
      <w:r w:rsidRPr="00B5772C">
        <w:rPr>
          <w:i/>
          <w:iCs/>
          <w:lang w:val="sr-Latn-ME"/>
        </w:rPr>
        <w:t>answer-sheets</w:t>
      </w:r>
      <w:r w:rsidRPr="00B5772C">
        <w:rPr>
          <w:lang w:val="sr-Latn-ME"/>
        </w:rPr>
        <w:t>) dok se za same testove koristi druga procedura odlaganja i čuvanja testova. Još je bolje ako su ti listovi sa odgovorima digitalizovani pa koderi mogu da ih pregledaju kao dokumente na računaru ili čak online. Ovakvo rješenje bi zahtijevalo ili da neko skenira sve listove sa odgovorima ili da c</w:t>
      </w:r>
      <w:r w:rsidR="00A86B7D" w:rsidRPr="00B5772C">
        <w:rPr>
          <w:lang w:val="sr-Latn-ME"/>
        </w:rPr>
        <w:t>ijeli</w:t>
      </w:r>
      <w:r w:rsidRPr="00B5772C">
        <w:rPr>
          <w:lang w:val="sr-Latn-ME"/>
        </w:rPr>
        <w:t xml:space="preserve"> test bude računarski. Zbog neujednačenosti uslova u različitim školama za polaganje testova na računaru, vjerovatno je boji izbor da test i dalje radi u papir-olovka modu, a da se listovi sa odgovorima digitalizuju.</w:t>
      </w:r>
    </w:p>
    <w:p w14:paraId="05F90E6A" w14:textId="77777777" w:rsidR="00CE32A2" w:rsidRPr="00B5772C" w:rsidRDefault="00CE32A2" w:rsidP="00CE32A2">
      <w:pPr>
        <w:spacing w:before="100" w:after="100" w:line="276" w:lineRule="auto"/>
        <w:jc w:val="both"/>
        <w:rPr>
          <w:lang w:val="sr-Latn-ME"/>
        </w:rPr>
      </w:pPr>
      <w:r w:rsidRPr="00B5772C">
        <w:rPr>
          <w:lang w:val="sr-Latn-ME"/>
        </w:rPr>
        <w:t>Zbog potrebe da se u početku ispituje i test kao instrument, poželjno je da što veći broj zadataka bude otvorenog tipa kako bi se prikupili autentični odgovori učenika. Otvoreni odgovori zahtijevaju veći trud oko kodiranja odgovora i obuke kodera za ovaj posao. U idealnom slučaju, obuka nastavnika-kodera bi mogla da bude akreditovana obuka stručnog usavršavanja nastavnika u domenu ocjenjivanja čime bi se istovremeno unaprjeđivala praksa ocjenjivanja u školi i obučavali koderi, saradnici ispitnog centra.</w:t>
      </w:r>
    </w:p>
    <w:p w14:paraId="31CBD44B" w14:textId="77777777" w:rsidR="00CE32A2" w:rsidRPr="00F51EFC" w:rsidRDefault="00CE32A2" w:rsidP="00CE32A2">
      <w:pPr>
        <w:pStyle w:val="Heading1"/>
        <w:numPr>
          <w:ilvl w:val="0"/>
          <w:numId w:val="2"/>
        </w:numPr>
        <w:jc w:val="left"/>
        <w:rPr>
          <w:rFonts w:ascii="Arial" w:hAnsi="Arial"/>
          <w:sz w:val="28"/>
          <w:lang w:val="sr-Latn-ME"/>
        </w:rPr>
      </w:pPr>
      <w:bookmarkStart w:id="12" w:name="_Toc52059999"/>
      <w:r w:rsidRPr="00F51EFC">
        <w:rPr>
          <w:rFonts w:ascii="Arial" w:hAnsi="Arial"/>
          <w:sz w:val="28"/>
          <w:lang w:val="sr-Latn-ME"/>
        </w:rPr>
        <w:t>Preporuke</w:t>
      </w:r>
      <w:bookmarkEnd w:id="12"/>
    </w:p>
    <w:p w14:paraId="739C0CD9" w14:textId="45942006" w:rsidR="00CE32A2" w:rsidRPr="00F51EFC" w:rsidRDefault="00CE32A2" w:rsidP="00CE32A2">
      <w:pPr>
        <w:spacing w:before="200" w:after="100" w:line="276" w:lineRule="auto"/>
        <w:jc w:val="both"/>
        <w:rPr>
          <w:lang w:val="sr-Latn-ME"/>
        </w:rPr>
      </w:pPr>
      <w:r w:rsidRPr="00B5772C">
        <w:rPr>
          <w:lang w:val="sr-Latn-ME"/>
        </w:rPr>
        <w:t>Kako bi se u ranoj fazi nacionalnog testiranja dobio maksimum informacija potrebnih za dalje profilisanje ovog ispitivanja, potrebno je prikupiti što više korisnih informacija kroz test i prateće upitnike. Ovd</w:t>
      </w:r>
      <w:r w:rsidR="00B5772C">
        <w:rPr>
          <w:lang w:val="sr-Latn-ME"/>
        </w:rPr>
        <w:t>j</w:t>
      </w:r>
      <w:r w:rsidRPr="00B5772C">
        <w:rPr>
          <w:lang w:val="sr-Latn-ME"/>
        </w:rPr>
        <w:t xml:space="preserve">e navodimo najvažnije preporuke za ostvarenje tog cilja namijenjene </w:t>
      </w:r>
      <w:r w:rsidRPr="00F51EFC">
        <w:rPr>
          <w:lang w:val="sr-Latn-ME"/>
        </w:rPr>
        <w:t>instituciji koja priprema, sprovodi i analizira testiranje (Ispitni centar Crne Gore</w:t>
      </w:r>
      <w:r w:rsidRPr="00B5772C">
        <w:rPr>
          <w:lang w:val="sr-Latn-ME"/>
        </w:rPr>
        <w:t>)</w:t>
      </w:r>
      <w:r w:rsidR="007B0FA3" w:rsidRPr="00B5772C">
        <w:rPr>
          <w:lang w:val="sr-Latn-ME"/>
        </w:rPr>
        <w:t>,</w:t>
      </w:r>
      <w:r w:rsidRPr="00B5772C">
        <w:rPr>
          <w:lang w:val="sr-Latn-ME"/>
        </w:rPr>
        <w:t xml:space="preserve"> Ministarstv</w:t>
      </w:r>
      <w:r w:rsidR="007B0FA3" w:rsidRPr="00B5772C">
        <w:rPr>
          <w:lang w:val="sr-Latn-ME"/>
        </w:rPr>
        <w:t>u</w:t>
      </w:r>
      <w:r w:rsidRPr="00B5772C">
        <w:rPr>
          <w:lang w:val="sr-Latn-ME"/>
        </w:rPr>
        <w:t xml:space="preserve"> prosvjete</w:t>
      </w:r>
      <w:r w:rsidR="00603943" w:rsidRPr="00B5772C">
        <w:rPr>
          <w:lang w:val="sr-Latn-ME"/>
        </w:rPr>
        <w:t xml:space="preserve"> i Zavod</w:t>
      </w:r>
      <w:r w:rsidR="007B0FA3" w:rsidRPr="00B5772C">
        <w:rPr>
          <w:lang w:val="sr-Latn-ME"/>
        </w:rPr>
        <w:t>u</w:t>
      </w:r>
      <w:r w:rsidR="00603943" w:rsidRPr="00B5772C">
        <w:rPr>
          <w:lang w:val="sr-Latn-ME"/>
        </w:rPr>
        <w:t xml:space="preserve"> za školstvo</w:t>
      </w:r>
    </w:p>
    <w:p w14:paraId="44A5C53C" w14:textId="08CE485A" w:rsidR="00CE32A2" w:rsidRPr="00F51EF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lastRenderedPageBreak/>
        <w:t>Kako već postoji nacionalno testiranje za predmet Matematika, a za tehniku i tehnologiju još uvijek nemamo ni rane verzije programa nacionalnog ispitivanja na bilo kom nivou obrazovanja, jedino smisleno rješenje je da se sada u MINT domenu razvija nacionalno ispitivanje u oblasti prirodnih nauka, odnosno biologije, fizike, hemije i (fizičke) geografije.</w:t>
      </w:r>
      <w:r w:rsidR="007B0FA3" w:rsidRPr="00B5772C">
        <w:rPr>
          <w:lang w:val="sr-Latn-ME"/>
        </w:rPr>
        <w:t xml:space="preserve"> </w:t>
      </w:r>
      <w:r w:rsidR="00603943" w:rsidRPr="00F51EFC">
        <w:rPr>
          <w:lang w:val="sr-Latn-ME"/>
        </w:rPr>
        <w:t xml:space="preserve">Ovo testiranje bi </w:t>
      </w:r>
      <w:r w:rsidR="007B0FA3" w:rsidRPr="00B5772C">
        <w:rPr>
          <w:lang w:val="sr-Latn-ME"/>
        </w:rPr>
        <w:t>najbolje bilo</w:t>
      </w:r>
      <w:r w:rsidR="00603943" w:rsidRPr="00F51EFC">
        <w:rPr>
          <w:lang w:val="sr-Latn-ME"/>
        </w:rPr>
        <w:t xml:space="preserve"> raditi u IX razredu</w:t>
      </w:r>
      <w:r w:rsidR="007B0FA3" w:rsidRPr="00B5772C">
        <w:rPr>
          <w:lang w:val="sr-Latn-ME"/>
        </w:rPr>
        <w:t xml:space="preserve"> jer je</w:t>
      </w:r>
      <w:r w:rsidR="00603943" w:rsidRPr="00F51EFC">
        <w:rPr>
          <w:lang w:val="sr-Latn-ME"/>
        </w:rPr>
        <w:t xml:space="preserve"> taj uzrast već obuhvaćen TIMS-om, PISA-om i eksternim ispitom </w:t>
      </w:r>
      <w:r w:rsidR="007B0FA3" w:rsidRPr="00B5772C">
        <w:rPr>
          <w:lang w:val="sr-Latn-ME"/>
        </w:rPr>
        <w:t>što daje dodatnu mogućnost za poređenje i razvoj procedura</w:t>
      </w:r>
      <w:r w:rsidR="00603943" w:rsidRPr="00F51EFC">
        <w:rPr>
          <w:lang w:val="sr-Latn-ME"/>
        </w:rPr>
        <w:t xml:space="preserve">. </w:t>
      </w:r>
    </w:p>
    <w:p w14:paraId="268C77EC"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Program nacionalnog testa iz prirodnih nauka bi trebalo da obuhvati sve predmetne ishode i ključne kompetencije koje se primarno razvijaju kroz MINT discipline, a koje mogu da se provjeravaju papir-olovka testom. Pri tome treba imati u vidu da test ne bi trebalo da traje duže od sat vrijemena što znači da na testu ne može biti više od 20-30 kratkih zadataka.</w:t>
      </w:r>
    </w:p>
    <w:p w14:paraId="75E16C80"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 xml:space="preserve">Kako bi nacionalno ispitivanje imalo neophodnu širinu potrebno je da učenici rade mnogo veći broj zadataka nego što jedan učenik može da ih rješava. Zbog toga je važno da postoji niz različitih ispitnih svezaka koje sadrže različite zadatke, ali tako raspoređenih da se u određenoj mjeri preklapaju. </w:t>
      </w:r>
    </w:p>
    <w:p w14:paraId="640C6D8C"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Test iz prirodnih nauka može da obuhvati sve predmete u jednoj ispitnoj svesci, ali je bolje rješenje da se zadaci relevantni za određene predmeti grupišu u klastere zadataka koji se slučajno raspoređuju po ispitnim sveskama. To znači da neki učenik, na primjer, u svojoj ispitnoj svesci uopšte nema zadatke iz hemije dok drugi nema ni jedan iz geografije. Ono što je važno da uzorak za svaki od tih klastera bude reprezentativan.</w:t>
      </w:r>
    </w:p>
    <w:p w14:paraId="4BD38839"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Bez obzira kako izgledali testovi u kasnijoj fazi, za početak je važno da što više zadataka bude otvorenog tipa kako bi se prikupili autentični odgovori i identifikovale tipične greške. Da bi učenici, koji nisu previše motivisani, odgovorili na pitanje otvorenog tipa, ono treba da ima što jednostavniji nalog. Najbolje rješenje su zadaci tipa „kratak odgovor“.</w:t>
      </w:r>
    </w:p>
    <w:p w14:paraId="0D1DCFEC"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 xml:space="preserve">Imajući u vidi da polovina učenika u Crnog Gori ne dostiže drugi nivo naučne pismenosti na PISA testu, najvažnije da nacionalno testiranje što bolje ispita taj nivo kako bi se vidjelo šta učenici zaista znaju ili ne znaju. Većina zadataka na nacionalnom testiranju iz prirodnih nauka bi trebalo da budu različite varijante PISA zadataka sa drugog nivoa uz manji broj zadataka sa drugih nivoa. </w:t>
      </w:r>
    </w:p>
    <w:p w14:paraId="4BBE42B6" w14:textId="77777777"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Kodiranje odgovora na zadatke otvorenog tipa nije sasvim jednostavno i zato je neophodno izraditi niz primjera za obuku nastavnika-kodera kroz koje bi se nastavnici obučili za kodiranje i usaglasili kriterijume.</w:t>
      </w:r>
    </w:p>
    <w:p w14:paraId="5D121FE0" w14:textId="54EB8B04"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Veoma je važno da nastavnici u nacionalnom ispitivanju imaju aktivnu ulogu. U protivnom će c</w:t>
      </w:r>
      <w:r w:rsidR="00C6133D" w:rsidRPr="00B5772C">
        <w:rPr>
          <w:lang w:val="sr-Latn-ME"/>
        </w:rPr>
        <w:t>ijeli</w:t>
      </w:r>
      <w:r w:rsidRPr="00B5772C">
        <w:rPr>
          <w:lang w:val="sr-Latn-ME"/>
        </w:rPr>
        <w:t xml:space="preserve"> proces ispitivanja doživljavati kao nepotrebnu obavezu ili kao pokušaj obrazovnih vlasti da kontroliše rezultate rada nastavnika. Oni u svim fazama mogu da imaju svoju ulogu: od pisanja zadataka i provjere karakteristika tih zadataka do kodiranja rezultata, obuke svojih kolega, tumačenja rezultata i pisanja preporuka za unapređenje nastave.</w:t>
      </w:r>
    </w:p>
    <w:p w14:paraId="1B5DB376" w14:textId="6B40F450"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Da bi ispitivanje kompetencija bilo potpunije</w:t>
      </w:r>
      <w:r w:rsidR="00C6133D" w:rsidRPr="00B5772C">
        <w:rPr>
          <w:lang w:val="sr-Latn-ME"/>
        </w:rPr>
        <w:t>,</w:t>
      </w:r>
      <w:r w:rsidRPr="00B5772C">
        <w:rPr>
          <w:lang w:val="sr-Latn-ME"/>
        </w:rPr>
        <w:t xml:space="preserve"> neophodno je da test prate najmanje dva upitnika: za učenike (različite </w:t>
      </w:r>
      <w:r w:rsidRPr="00B5772C">
        <w:rPr>
          <w:i/>
          <w:iCs/>
          <w:lang w:val="sr-Latn-ME"/>
        </w:rPr>
        <w:t>background</w:t>
      </w:r>
      <w:r w:rsidRPr="00B5772C">
        <w:rPr>
          <w:lang w:val="sr-Latn-ME"/>
        </w:rPr>
        <w:t xml:space="preserve"> varijable, motivacija, samopouzdanje, stavovi, planovi za nastavak školovanja itd.) i za nastavnike (npr. metode nastave, realizovani kurikulum, prioriteti i stavovi nastavnika). Kako kompetencije sem znanja obuhvataju i vještine, stavove i vrijednosti, podjednako je važno za ovo ispitivanje šta učenici misle o MINT temama kao i šta od toga znaju. Međunarodne studije PISA i TIMSS imaju dobro razvijene upitnike ovoga tipa koje treba adaptirati za potrebe nacionalnog testiranja.</w:t>
      </w:r>
    </w:p>
    <w:p w14:paraId="74BA7C99" w14:textId="6CBA56F8" w:rsidR="00CE32A2" w:rsidRPr="00B5772C" w:rsidRDefault="00CE32A2" w:rsidP="00CE32A2">
      <w:pPr>
        <w:pStyle w:val="ListParagraph"/>
        <w:widowControl/>
        <w:numPr>
          <w:ilvl w:val="0"/>
          <w:numId w:val="50"/>
        </w:numPr>
        <w:suppressAutoHyphens/>
        <w:autoSpaceDE/>
        <w:autoSpaceDN/>
        <w:spacing w:line="276" w:lineRule="auto"/>
        <w:contextualSpacing/>
        <w:jc w:val="both"/>
        <w:rPr>
          <w:lang w:val="sr-Latn-ME"/>
        </w:rPr>
      </w:pPr>
      <w:r w:rsidRPr="00B5772C">
        <w:rPr>
          <w:lang w:val="sr-Latn-ME"/>
        </w:rPr>
        <w:t xml:space="preserve">Zadatke sa nacionalnog testiranja treba da ostanu tajni i ne smijemo ih dijeliti sa saradnicima ili javno objavljivati. Ovo se ne odnosi na manji broj kvalitetnih zadataka (10-20%) koji mogu da </w:t>
      </w:r>
      <w:r w:rsidRPr="00B5772C">
        <w:rPr>
          <w:lang w:val="sr-Latn-ME"/>
        </w:rPr>
        <w:lastRenderedPageBreak/>
        <w:t>posluže za obuku nastavnika i javno predstavljanje testa, odnosno rezultata na testu. Stručni tim koji analizira rezultate testa treba da odabere zadatke koje bi trebalo objaviti dok sve ostale čuvaju tajnim za potrebe sledećeg ciklusa testiranja. Praksa čuvanja zadataka i njihovih karakteristika je uslov da bi rezultati na</w:t>
      </w:r>
      <w:r w:rsidRPr="00B5772C">
        <w:rPr>
          <w:color w:val="000000" w:themeColor="text1"/>
          <w:lang w:val="sr-Latn-ME"/>
        </w:rPr>
        <w:t xml:space="preserve"> testovima u dva uzastopna ciklusa bili uporedivi</w:t>
      </w:r>
      <w:r w:rsidR="00C6133D" w:rsidRPr="00B5772C">
        <w:rPr>
          <w:color w:val="000000" w:themeColor="text1"/>
          <w:lang w:val="sr-Latn-ME"/>
        </w:rPr>
        <w:t xml:space="preserve">. Zadaci bi trebali biti </w:t>
      </w:r>
      <w:r w:rsidR="00C6133D" w:rsidRPr="00F51EFC">
        <w:rPr>
          <w:lang w:val="sr-Latn-ME"/>
        </w:rPr>
        <w:t xml:space="preserve">predtestirani, jer bi na taj način ustanovljene karakteristike zadataka (validnost, diskriminativnost i </w:t>
      </w:r>
      <w:r w:rsidR="003A0114" w:rsidRPr="00F51EFC">
        <w:rPr>
          <w:lang w:val="sr-Latn-ME"/>
        </w:rPr>
        <w:t xml:space="preserve">pouzdanost) </w:t>
      </w:r>
      <w:r w:rsidR="00C6133D" w:rsidRPr="00F51EFC">
        <w:rPr>
          <w:lang w:val="sr-Latn-ME"/>
        </w:rPr>
        <w:t>potvrdile koji je zadatak kvalitetan, a koji nije, tj. koji od zadataka bi trebao biti korišten kod testiranja</w:t>
      </w:r>
      <w:r w:rsidRPr="00F51EFC">
        <w:rPr>
          <w:lang w:val="sr-Latn-ME"/>
        </w:rPr>
        <w:t xml:space="preserve">.  </w:t>
      </w:r>
    </w:p>
    <w:p w14:paraId="1078086B" w14:textId="3202A51F" w:rsidR="00457EE8" w:rsidRPr="00B5772C" w:rsidRDefault="007B0FA3" w:rsidP="00DB7DF4">
      <w:pPr>
        <w:pStyle w:val="ListParagraph"/>
        <w:widowControl/>
        <w:numPr>
          <w:ilvl w:val="0"/>
          <w:numId w:val="50"/>
        </w:numPr>
        <w:suppressAutoHyphens/>
        <w:autoSpaceDE/>
        <w:autoSpaceDN/>
        <w:spacing w:before="100" w:after="100" w:line="276" w:lineRule="auto"/>
        <w:contextualSpacing/>
        <w:jc w:val="both"/>
        <w:rPr>
          <w:lang w:val="sr-Latn-ME"/>
        </w:rPr>
      </w:pPr>
      <w:r w:rsidRPr="00B5772C">
        <w:rPr>
          <w:lang w:val="sr-Latn-ME"/>
        </w:rPr>
        <w:t xml:space="preserve">Konačno, za sprovođenje kvalitetnog i dugoročnog programa testiranja potrebno je investirati u </w:t>
      </w:r>
      <w:r w:rsidR="00CE7D89" w:rsidRPr="00B5772C">
        <w:rPr>
          <w:lang w:val="sr-Latn-ME"/>
        </w:rPr>
        <w:t xml:space="preserve">kapacitet Ispitnog centra, </w:t>
      </w:r>
      <w:r w:rsidRPr="00B5772C">
        <w:rPr>
          <w:lang w:val="sr-Latn-ME"/>
        </w:rPr>
        <w:t xml:space="preserve">odnosno </w:t>
      </w:r>
      <w:r w:rsidR="00CE7D89" w:rsidRPr="00B5772C">
        <w:rPr>
          <w:lang w:val="sr-Latn-ME"/>
        </w:rPr>
        <w:t>kadrovsk</w:t>
      </w:r>
      <w:r w:rsidRPr="00B5772C">
        <w:rPr>
          <w:lang w:val="sr-Latn-ME"/>
        </w:rPr>
        <w:t>e,</w:t>
      </w:r>
      <w:r w:rsidR="00CE7D89" w:rsidRPr="00B5772C">
        <w:rPr>
          <w:lang w:val="sr-Latn-ME"/>
        </w:rPr>
        <w:t xml:space="preserve"> materijaln</w:t>
      </w:r>
      <w:r w:rsidRPr="00B5772C">
        <w:rPr>
          <w:lang w:val="sr-Latn-ME"/>
        </w:rPr>
        <w:t>e</w:t>
      </w:r>
      <w:r w:rsidR="00CE7D89" w:rsidRPr="00B5772C">
        <w:rPr>
          <w:lang w:val="sr-Latn-ME"/>
        </w:rPr>
        <w:t xml:space="preserve"> i prostorn</w:t>
      </w:r>
      <w:r w:rsidRPr="00B5772C">
        <w:rPr>
          <w:lang w:val="sr-Latn-ME"/>
        </w:rPr>
        <w:t xml:space="preserve">e resurse. Posebno </w:t>
      </w:r>
      <w:r w:rsidR="00457EE8" w:rsidRPr="00B5772C">
        <w:rPr>
          <w:lang w:val="sr-Latn-ME"/>
        </w:rPr>
        <w:t>su</w:t>
      </w:r>
      <w:r w:rsidRPr="00B5772C">
        <w:rPr>
          <w:lang w:val="sr-Latn-ME"/>
        </w:rPr>
        <w:t xml:space="preserve"> važn</w:t>
      </w:r>
      <w:r w:rsidR="00457EE8" w:rsidRPr="00B5772C">
        <w:rPr>
          <w:lang w:val="sr-Latn-ME"/>
        </w:rPr>
        <w:t>i</w:t>
      </w:r>
      <w:r w:rsidRPr="00B5772C">
        <w:rPr>
          <w:lang w:val="sr-Latn-ME"/>
        </w:rPr>
        <w:t xml:space="preserve"> automatizacija i digitalizacija procesa koja bi na duži rok smanjila troškove nacionalnog testiranja</w:t>
      </w:r>
      <w:r w:rsidR="00457EE8" w:rsidRPr="00B5772C">
        <w:rPr>
          <w:lang w:val="sr-Latn-ME"/>
        </w:rPr>
        <w:t>, kao</w:t>
      </w:r>
      <w:r w:rsidRPr="00B5772C">
        <w:rPr>
          <w:lang w:val="sr-Latn-ME"/>
        </w:rPr>
        <w:t xml:space="preserve"> </w:t>
      </w:r>
      <w:r w:rsidR="00457EE8" w:rsidRPr="00B5772C">
        <w:rPr>
          <w:lang w:val="sr-Latn-ME"/>
        </w:rPr>
        <w:t xml:space="preserve">i kadrovski potencijal, odnosno </w:t>
      </w:r>
      <w:r w:rsidR="00B5772C">
        <w:rPr>
          <w:lang w:val="sr-Latn-ME"/>
        </w:rPr>
        <w:t>l</w:t>
      </w:r>
      <w:r w:rsidR="00457EE8" w:rsidRPr="00B5772C">
        <w:rPr>
          <w:lang w:val="sr-Latn-ME"/>
        </w:rPr>
        <w:t>judi koji upravljaju procesom, analiziraju i kompetentno tumače podatke.</w:t>
      </w:r>
    </w:p>
    <w:p w14:paraId="00302434" w14:textId="67E7A9F7" w:rsidR="001F7198" w:rsidRPr="00F51EFC" w:rsidRDefault="001F7198" w:rsidP="00F51EFC">
      <w:pPr>
        <w:widowControl/>
        <w:suppressAutoHyphens/>
        <w:autoSpaceDE/>
        <w:autoSpaceDN/>
        <w:spacing w:before="100" w:after="100" w:line="276" w:lineRule="auto"/>
        <w:contextualSpacing/>
        <w:jc w:val="both"/>
        <w:rPr>
          <w:lang w:val="sr-Latn-ME"/>
        </w:rPr>
      </w:pPr>
    </w:p>
    <w:sectPr w:rsidR="001F7198" w:rsidRPr="00F51EFC"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7B429" w14:textId="77777777" w:rsidR="00E0669C" w:rsidRDefault="00E0669C" w:rsidP="0072460A">
      <w:r>
        <w:separator/>
      </w:r>
    </w:p>
  </w:endnote>
  <w:endnote w:type="continuationSeparator" w:id="0">
    <w:p w14:paraId="67FD5798" w14:textId="77777777" w:rsidR="00E0669C" w:rsidRDefault="00E0669C" w:rsidP="0072460A">
      <w:r>
        <w:continuationSeparator/>
      </w:r>
    </w:p>
  </w:endnote>
  <w:endnote w:type="continuationNotice" w:id="1">
    <w:p w14:paraId="5DDEE582" w14:textId="77777777" w:rsidR="00E0669C" w:rsidRDefault="00E06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AFF"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A86B7D" w:rsidRDefault="00A86B7D"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A86B7D" w:rsidRDefault="00A86B7D"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A86B7D" w:rsidRDefault="00A86B7D" w:rsidP="00025706">
    <w:pPr>
      <w:pStyle w:val="Footer"/>
      <w:ind w:left="-90"/>
      <w:rPr>
        <w:b/>
        <w:noProof/>
        <w:color w:val="595959" w:themeColor="text1" w:themeTint="A6"/>
        <w:sz w:val="16"/>
        <w:szCs w:val="16"/>
      </w:rPr>
    </w:pPr>
  </w:p>
  <w:p w14:paraId="59F31FCF" w14:textId="236A58C4" w:rsidR="00A86B7D" w:rsidRPr="00EE64B0" w:rsidRDefault="00A86B7D" w:rsidP="00025706">
    <w:pPr>
      <w:pStyle w:val="Footer"/>
      <w:ind w:left="-90"/>
      <w:rPr>
        <w:b/>
        <w:noProof/>
        <w:color w:val="595959" w:themeColor="text1" w:themeTint="A6"/>
        <w:sz w:val="16"/>
        <w:szCs w:val="16"/>
      </w:rPr>
    </w:pPr>
    <w:r>
      <w:rPr>
        <w:b/>
        <w:noProof/>
        <w:color w:val="595959" w:themeColor="text1" w:themeTint="A6"/>
        <w:sz w:val="16"/>
        <w:szCs w:val="16"/>
      </w:rPr>
      <w:t>Integracija ključnih kompetencija u obrazovni sistem Crne Gore</w:t>
    </w:r>
    <w:r w:rsidRPr="00EE64B0">
      <w:rPr>
        <w:b/>
        <w:noProof/>
        <w:color w:val="595959" w:themeColor="text1" w:themeTint="A6"/>
        <w:sz w:val="16"/>
        <w:szCs w:val="16"/>
      </w:rPr>
      <w:t xml:space="preserve">, </w:t>
    </w:r>
    <w:hyperlink r:id="rId1" w:history="1">
      <w:r w:rsidRPr="00ED023D">
        <w:rPr>
          <w:rStyle w:val="Hyperlink"/>
          <w:b/>
          <w:noProof/>
          <w:sz w:val="16"/>
          <w:szCs w:val="16"/>
        </w:rPr>
        <w:t>www.ikces.me</w:t>
      </w:r>
    </w:hyperlink>
    <w:r>
      <w:rPr>
        <w:b/>
        <w:noProof/>
        <w:color w:val="595959" w:themeColor="text1" w:themeTint="A6"/>
        <w:sz w:val="16"/>
        <w:szCs w:val="16"/>
      </w:rPr>
      <w:t xml:space="preserve"> </w:t>
    </w:r>
  </w:p>
  <w:p w14:paraId="5F182A6E" w14:textId="142000D2" w:rsidR="00A86B7D" w:rsidRDefault="00A86B7D"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2" w:history="1">
      <w:r w:rsidRPr="00ED023D">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A86B7D" w:rsidRDefault="00A86B7D" w:rsidP="00C12627">
    <w:pPr>
      <w:pStyle w:val="Footer"/>
      <w:tabs>
        <w:tab w:val="left" w:pos="1110"/>
      </w:tabs>
      <w:ind w:left="-90"/>
    </w:pPr>
    <w:r>
      <w:rPr>
        <w:noProof/>
        <w:lang w:val="en-US" w:eastAsia="en-US" w:bidi="ar-SA"/>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551815" cy="65405"/>
                  </a:xfrm>
                  <a:prstGeom prst="rect">
                    <a:avLst/>
                  </a:prstGeom>
                </pic:spPr>
              </pic:pic>
            </a:graphicData>
          </a:graphic>
        </wp:anchor>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A86B7D" w:rsidRPr="00A0224C" w:rsidRDefault="00A86B7D"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A86B7D" w:rsidRDefault="00A86B7D"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02924783" w:rsidR="00A86B7D" w:rsidRPr="000874A0" w:rsidRDefault="00A86B7D"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sidR="00CE7D89">
      <w:rPr>
        <w:rStyle w:val="PageNumber"/>
        <w:noProof/>
      </w:rPr>
      <w:t>14</w:t>
    </w:r>
    <w:r>
      <w:rPr>
        <w:rStyle w:val="PageNumber"/>
      </w:rPr>
      <w:fldChar w:fldCharType="end"/>
    </w:r>
  </w:p>
  <w:p w14:paraId="477AC2B2" w14:textId="44392D2A" w:rsidR="00A86B7D" w:rsidRDefault="00A86B7D" w:rsidP="00025706">
    <w:pPr>
      <w:pStyle w:val="Footer"/>
      <w:ind w:right="360"/>
    </w:pPr>
    <w:r w:rsidRPr="00AC7F33">
      <w:rPr>
        <w:b/>
        <w:noProof/>
        <w:color w:val="800000"/>
        <w:sz w:val="16"/>
        <w:szCs w:val="16"/>
      </w:rPr>
      <w:t>IKCES</w:t>
    </w:r>
    <w:r>
      <w:rPr>
        <w:b/>
        <w:noProof/>
        <w:color w:val="595959" w:themeColor="text1" w:themeTint="A6"/>
        <w:sz w:val="16"/>
        <w:szCs w:val="16"/>
      </w:rPr>
      <w:t>.ME – Integracija ključnih kompetencija u obrazovni sistem Crne Gore</w:t>
    </w:r>
  </w:p>
  <w:p w14:paraId="4B8BFFD4" w14:textId="77777777" w:rsidR="00A86B7D" w:rsidRDefault="00A86B7D">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133FC5F2" w:rsidR="00A86B7D" w:rsidRPr="00A0224C" w:rsidRDefault="00A86B7D"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CE7D89">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A86B7D" w:rsidRDefault="00A86B7D"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B533A" w14:textId="77777777" w:rsidR="00E0669C" w:rsidRDefault="00E0669C" w:rsidP="0072460A">
      <w:r>
        <w:separator/>
      </w:r>
    </w:p>
  </w:footnote>
  <w:footnote w:type="continuationSeparator" w:id="0">
    <w:p w14:paraId="66074466" w14:textId="77777777" w:rsidR="00E0669C" w:rsidRDefault="00E0669C" w:rsidP="0072460A">
      <w:r>
        <w:continuationSeparator/>
      </w:r>
    </w:p>
  </w:footnote>
  <w:footnote w:type="continuationNotice" w:id="1">
    <w:p w14:paraId="5B91A4DB" w14:textId="77777777" w:rsidR="00E0669C" w:rsidRDefault="00E0669C"/>
  </w:footnote>
  <w:footnote w:id="2">
    <w:p w14:paraId="6F7DE028" w14:textId="13672902" w:rsidR="00B43FBC" w:rsidRPr="00B43FBC" w:rsidRDefault="00B43FBC">
      <w:pPr>
        <w:pStyle w:val="FootnoteText"/>
        <w:rPr>
          <w:lang w:val="sr-Latn-ME"/>
        </w:rPr>
      </w:pPr>
      <w:r w:rsidRPr="00B43FBC">
        <w:rPr>
          <w:rStyle w:val="FootnoteReference"/>
          <w:lang w:val="sr-Latn-ME"/>
        </w:rPr>
        <w:footnoteRef/>
      </w:r>
      <w:r w:rsidRPr="00B43FBC">
        <w:rPr>
          <w:lang w:val="sr-Latn-ME"/>
        </w:rPr>
        <w:t xml:space="preserve"> Specifikacija testa se odnosi na konkretni izbor zadataka u određenom testu i sadrži podatke kao što su jedinstveni broj zadatka, naziv zadatka, ime autora, tip zadatka, oblast kojoj pripada, očekivani nivo težine itd. Nakon obrade rezultata testiranja, ovim podacima se pridružuju empirijski dobijeni statistički parametri. </w:t>
      </w:r>
    </w:p>
  </w:footnote>
  <w:footnote w:id="3">
    <w:p w14:paraId="78D68CEE" w14:textId="1551DEB0" w:rsidR="00A86B7D" w:rsidRPr="003C267C" w:rsidRDefault="00A86B7D" w:rsidP="00112F31">
      <w:pPr>
        <w:pStyle w:val="FootnoteText"/>
        <w:rPr>
          <w:lang w:val="sr-Latn-ME"/>
        </w:rPr>
      </w:pPr>
      <w:r w:rsidRPr="003C267C">
        <w:rPr>
          <w:rStyle w:val="FootnoteReference"/>
          <w:lang w:val="sr-Latn-ME"/>
        </w:rPr>
        <w:footnoteRef/>
      </w:r>
      <w:r w:rsidRPr="003C267C">
        <w:rPr>
          <w:lang w:val="sr-Latn-ME"/>
        </w:rPr>
        <w:t xml:space="preserve"> Skala po nivoima nije ista za matematiku i nauku. Zbog toga podatak “ispod 1. nivoa” za </w:t>
      </w:r>
      <w:r>
        <w:rPr>
          <w:lang w:val="sr-Latn-ME"/>
        </w:rPr>
        <w:t>n</w:t>
      </w:r>
      <w:r w:rsidRPr="003C267C">
        <w:rPr>
          <w:lang w:val="sr-Latn-ME"/>
        </w:rPr>
        <w:t>auku predstavlja zbir udela učenika ispod nivoa 1b i na nivou 1b na skali za nauku.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A86B7D" w:rsidRDefault="00A86B7D"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A86B7D" w:rsidRDefault="00A86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A86B7D" w:rsidRDefault="00A86B7D" w:rsidP="00025706">
    <w:pPr>
      <w:pStyle w:val="Header"/>
      <w:rPr>
        <w:noProof/>
      </w:rPr>
    </w:pPr>
    <w:r>
      <w:rPr>
        <w:noProof/>
        <w:lang w:val="en-US" w:eastAsia="en-US" w:bidi="ar-SA"/>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en-US" w:bidi="ar-SA"/>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A86B7D" w:rsidRPr="00664EA6" w:rsidRDefault="00A86B7D" w:rsidP="00025706">
    <w:pPr>
      <w:pStyle w:val="Header"/>
    </w:pPr>
    <w:r>
      <w:rPr>
        <w:noProof/>
        <w:lang w:val="en-US" w:eastAsia="en-US" w:bidi="ar-SA"/>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A86B7D" w:rsidRPr="00876CE6" w:rsidRDefault="00A86B7D"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F6124F"/>
    <w:multiLevelType w:val="hybridMultilevel"/>
    <w:tmpl w:val="2E3C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2"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9"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6"/>
  </w:num>
  <w:num w:numId="2">
    <w:abstractNumId w:val="28"/>
  </w:num>
  <w:num w:numId="3">
    <w:abstractNumId w:val="41"/>
  </w:num>
  <w:num w:numId="4">
    <w:abstractNumId w:val="19"/>
  </w:num>
  <w:num w:numId="5">
    <w:abstractNumId w:val="17"/>
  </w:num>
  <w:num w:numId="6">
    <w:abstractNumId w:val="14"/>
  </w:num>
  <w:num w:numId="7">
    <w:abstractNumId w:val="35"/>
  </w:num>
  <w:num w:numId="8">
    <w:abstractNumId w:val="49"/>
  </w:num>
  <w:num w:numId="9">
    <w:abstractNumId w:val="31"/>
  </w:num>
  <w:num w:numId="10">
    <w:abstractNumId w:val="48"/>
  </w:num>
  <w:num w:numId="11">
    <w:abstractNumId w:val="16"/>
  </w:num>
  <w:num w:numId="12">
    <w:abstractNumId w:val="34"/>
  </w:num>
  <w:num w:numId="13">
    <w:abstractNumId w:val="32"/>
  </w:num>
  <w:num w:numId="14">
    <w:abstractNumId w:val="11"/>
  </w:num>
  <w:num w:numId="15">
    <w:abstractNumId w:val="8"/>
  </w:num>
  <w:num w:numId="16">
    <w:abstractNumId w:val="26"/>
  </w:num>
  <w:num w:numId="17">
    <w:abstractNumId w:val="13"/>
  </w:num>
  <w:num w:numId="18">
    <w:abstractNumId w:val="0"/>
  </w:num>
  <w:num w:numId="19">
    <w:abstractNumId w:val="20"/>
  </w:num>
  <w:num w:numId="20">
    <w:abstractNumId w:val="21"/>
  </w:num>
  <w:num w:numId="21">
    <w:abstractNumId w:val="3"/>
  </w:num>
  <w:num w:numId="22">
    <w:abstractNumId w:val="6"/>
  </w:num>
  <w:num w:numId="23">
    <w:abstractNumId w:val="1"/>
  </w:num>
  <w:num w:numId="24">
    <w:abstractNumId w:val="43"/>
  </w:num>
  <w:num w:numId="25">
    <w:abstractNumId w:val="33"/>
  </w:num>
  <w:num w:numId="26">
    <w:abstractNumId w:val="9"/>
  </w:num>
  <w:num w:numId="27">
    <w:abstractNumId w:val="15"/>
  </w:num>
  <w:num w:numId="28">
    <w:abstractNumId w:val="36"/>
  </w:num>
  <w:num w:numId="29">
    <w:abstractNumId w:val="24"/>
  </w:num>
  <w:num w:numId="30">
    <w:abstractNumId w:val="42"/>
  </w:num>
  <w:num w:numId="31">
    <w:abstractNumId w:val="47"/>
  </w:num>
  <w:num w:numId="32">
    <w:abstractNumId w:val="7"/>
  </w:num>
  <w:num w:numId="33">
    <w:abstractNumId w:val="37"/>
  </w:num>
  <w:num w:numId="34">
    <w:abstractNumId w:val="44"/>
  </w:num>
  <w:num w:numId="35">
    <w:abstractNumId w:val="22"/>
  </w:num>
  <w:num w:numId="36">
    <w:abstractNumId w:val="39"/>
  </w:num>
  <w:num w:numId="37">
    <w:abstractNumId w:val="40"/>
  </w:num>
  <w:num w:numId="38">
    <w:abstractNumId w:val="30"/>
  </w:num>
  <w:num w:numId="39">
    <w:abstractNumId w:val="25"/>
  </w:num>
  <w:num w:numId="40">
    <w:abstractNumId w:val="12"/>
  </w:num>
  <w:num w:numId="41">
    <w:abstractNumId w:val="18"/>
  </w:num>
  <w:num w:numId="42">
    <w:abstractNumId w:val="5"/>
  </w:num>
  <w:num w:numId="43">
    <w:abstractNumId w:val="4"/>
  </w:num>
  <w:num w:numId="44">
    <w:abstractNumId w:val="45"/>
  </w:num>
  <w:num w:numId="45">
    <w:abstractNumId w:val="10"/>
  </w:num>
  <w:num w:numId="46">
    <w:abstractNumId w:val="27"/>
  </w:num>
  <w:num w:numId="47">
    <w:abstractNumId w:val="29"/>
  </w:num>
  <w:num w:numId="48">
    <w:abstractNumId w:val="38"/>
  </w:num>
  <w:num w:numId="49">
    <w:abstractNumId w:val="2"/>
  </w:num>
  <w:num w:numId="50">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C5"/>
    <w:rsid w:val="00012CF6"/>
    <w:rsid w:val="00025706"/>
    <w:rsid w:val="00027B53"/>
    <w:rsid w:val="00035440"/>
    <w:rsid w:val="00037665"/>
    <w:rsid w:val="00042AAF"/>
    <w:rsid w:val="00043B32"/>
    <w:rsid w:val="000600CE"/>
    <w:rsid w:val="00060E9D"/>
    <w:rsid w:val="00066A24"/>
    <w:rsid w:val="00072979"/>
    <w:rsid w:val="00076876"/>
    <w:rsid w:val="0008028C"/>
    <w:rsid w:val="00081CD1"/>
    <w:rsid w:val="00086B09"/>
    <w:rsid w:val="000D28A1"/>
    <w:rsid w:val="000D58A7"/>
    <w:rsid w:val="000E6B4B"/>
    <w:rsid w:val="000F0CA1"/>
    <w:rsid w:val="00104E3B"/>
    <w:rsid w:val="00112F31"/>
    <w:rsid w:val="00115CFC"/>
    <w:rsid w:val="00120821"/>
    <w:rsid w:val="00122D65"/>
    <w:rsid w:val="00145F78"/>
    <w:rsid w:val="001522A5"/>
    <w:rsid w:val="00153D4C"/>
    <w:rsid w:val="00164A11"/>
    <w:rsid w:val="00174F3D"/>
    <w:rsid w:val="00176607"/>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1A9C"/>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D27D6"/>
    <w:rsid w:val="002F4C45"/>
    <w:rsid w:val="003021AD"/>
    <w:rsid w:val="00305502"/>
    <w:rsid w:val="00317125"/>
    <w:rsid w:val="003203B8"/>
    <w:rsid w:val="0032150C"/>
    <w:rsid w:val="003302C1"/>
    <w:rsid w:val="0035443E"/>
    <w:rsid w:val="003557B6"/>
    <w:rsid w:val="00355851"/>
    <w:rsid w:val="003601F4"/>
    <w:rsid w:val="0037057D"/>
    <w:rsid w:val="003707AC"/>
    <w:rsid w:val="00375475"/>
    <w:rsid w:val="0037627F"/>
    <w:rsid w:val="003A0114"/>
    <w:rsid w:val="003A440D"/>
    <w:rsid w:val="003A53A2"/>
    <w:rsid w:val="003A63FF"/>
    <w:rsid w:val="003C0D26"/>
    <w:rsid w:val="003C2E55"/>
    <w:rsid w:val="003C45A8"/>
    <w:rsid w:val="003C53B2"/>
    <w:rsid w:val="003E3201"/>
    <w:rsid w:val="004102E4"/>
    <w:rsid w:val="0043162E"/>
    <w:rsid w:val="00442B62"/>
    <w:rsid w:val="004463C2"/>
    <w:rsid w:val="00454EB0"/>
    <w:rsid w:val="00457EE8"/>
    <w:rsid w:val="00460F75"/>
    <w:rsid w:val="0047778D"/>
    <w:rsid w:val="004830C6"/>
    <w:rsid w:val="00492351"/>
    <w:rsid w:val="00492596"/>
    <w:rsid w:val="004A4426"/>
    <w:rsid w:val="004C31F5"/>
    <w:rsid w:val="004E6089"/>
    <w:rsid w:val="004F1EE0"/>
    <w:rsid w:val="005064CD"/>
    <w:rsid w:val="00511300"/>
    <w:rsid w:val="005342DA"/>
    <w:rsid w:val="0053729F"/>
    <w:rsid w:val="0053775B"/>
    <w:rsid w:val="00561C00"/>
    <w:rsid w:val="00564CD9"/>
    <w:rsid w:val="005711AB"/>
    <w:rsid w:val="005740CD"/>
    <w:rsid w:val="005811D8"/>
    <w:rsid w:val="005A3C86"/>
    <w:rsid w:val="005B11E7"/>
    <w:rsid w:val="005D5072"/>
    <w:rsid w:val="005E59FE"/>
    <w:rsid w:val="005F7727"/>
    <w:rsid w:val="00603943"/>
    <w:rsid w:val="00620C8F"/>
    <w:rsid w:val="00621A6F"/>
    <w:rsid w:val="00623C59"/>
    <w:rsid w:val="00661830"/>
    <w:rsid w:val="00674851"/>
    <w:rsid w:val="00674F86"/>
    <w:rsid w:val="00676828"/>
    <w:rsid w:val="00680A46"/>
    <w:rsid w:val="006A1AD8"/>
    <w:rsid w:val="006A2F44"/>
    <w:rsid w:val="006A2FC5"/>
    <w:rsid w:val="006B12F2"/>
    <w:rsid w:val="006B32B6"/>
    <w:rsid w:val="006B7839"/>
    <w:rsid w:val="006C3BB3"/>
    <w:rsid w:val="006C3F51"/>
    <w:rsid w:val="006D68A9"/>
    <w:rsid w:val="006E5512"/>
    <w:rsid w:val="006E63B0"/>
    <w:rsid w:val="006F5B2F"/>
    <w:rsid w:val="006F706D"/>
    <w:rsid w:val="0070097D"/>
    <w:rsid w:val="00702209"/>
    <w:rsid w:val="00707D50"/>
    <w:rsid w:val="0071497F"/>
    <w:rsid w:val="00720060"/>
    <w:rsid w:val="0072460A"/>
    <w:rsid w:val="0073126A"/>
    <w:rsid w:val="0073167A"/>
    <w:rsid w:val="007521B4"/>
    <w:rsid w:val="00752D63"/>
    <w:rsid w:val="0075706D"/>
    <w:rsid w:val="007604EB"/>
    <w:rsid w:val="00781B87"/>
    <w:rsid w:val="00784550"/>
    <w:rsid w:val="0079341E"/>
    <w:rsid w:val="007A49C7"/>
    <w:rsid w:val="007B0805"/>
    <w:rsid w:val="007B0FA3"/>
    <w:rsid w:val="007B50B5"/>
    <w:rsid w:val="007B6D80"/>
    <w:rsid w:val="007C5868"/>
    <w:rsid w:val="007D77C3"/>
    <w:rsid w:val="007E2850"/>
    <w:rsid w:val="007E78A8"/>
    <w:rsid w:val="007F6AFE"/>
    <w:rsid w:val="00803983"/>
    <w:rsid w:val="00804FC0"/>
    <w:rsid w:val="0081630B"/>
    <w:rsid w:val="00816F7E"/>
    <w:rsid w:val="008254AA"/>
    <w:rsid w:val="00832BED"/>
    <w:rsid w:val="00833FC3"/>
    <w:rsid w:val="0086664C"/>
    <w:rsid w:val="00873623"/>
    <w:rsid w:val="00882FF1"/>
    <w:rsid w:val="00884A2C"/>
    <w:rsid w:val="0089050D"/>
    <w:rsid w:val="008B05BA"/>
    <w:rsid w:val="008B34B6"/>
    <w:rsid w:val="008C1854"/>
    <w:rsid w:val="008C5687"/>
    <w:rsid w:val="008C7948"/>
    <w:rsid w:val="0090678A"/>
    <w:rsid w:val="00927F8B"/>
    <w:rsid w:val="00932F64"/>
    <w:rsid w:val="0095659F"/>
    <w:rsid w:val="00965B3E"/>
    <w:rsid w:val="00980CA0"/>
    <w:rsid w:val="00982647"/>
    <w:rsid w:val="00984C8D"/>
    <w:rsid w:val="009868F0"/>
    <w:rsid w:val="00993B80"/>
    <w:rsid w:val="00997E0C"/>
    <w:rsid w:val="009A0117"/>
    <w:rsid w:val="009A227B"/>
    <w:rsid w:val="009C0C48"/>
    <w:rsid w:val="009C3459"/>
    <w:rsid w:val="009D01AE"/>
    <w:rsid w:val="009D12CB"/>
    <w:rsid w:val="009D2E2B"/>
    <w:rsid w:val="009E091B"/>
    <w:rsid w:val="009E3B15"/>
    <w:rsid w:val="009F7CC6"/>
    <w:rsid w:val="00A17A56"/>
    <w:rsid w:val="00A26192"/>
    <w:rsid w:val="00A26431"/>
    <w:rsid w:val="00A3214A"/>
    <w:rsid w:val="00A36B52"/>
    <w:rsid w:val="00A47514"/>
    <w:rsid w:val="00A542C5"/>
    <w:rsid w:val="00A54951"/>
    <w:rsid w:val="00A60501"/>
    <w:rsid w:val="00A61B54"/>
    <w:rsid w:val="00A86B7D"/>
    <w:rsid w:val="00A93F5D"/>
    <w:rsid w:val="00A96E2C"/>
    <w:rsid w:val="00AA09FD"/>
    <w:rsid w:val="00AB1FFD"/>
    <w:rsid w:val="00AC7437"/>
    <w:rsid w:val="00AD019F"/>
    <w:rsid w:val="00AD3010"/>
    <w:rsid w:val="00AD64DA"/>
    <w:rsid w:val="00AD73E5"/>
    <w:rsid w:val="00AD7635"/>
    <w:rsid w:val="00AE01E7"/>
    <w:rsid w:val="00AE26E4"/>
    <w:rsid w:val="00AF324F"/>
    <w:rsid w:val="00B061E9"/>
    <w:rsid w:val="00B06429"/>
    <w:rsid w:val="00B06AE1"/>
    <w:rsid w:val="00B1551D"/>
    <w:rsid w:val="00B16039"/>
    <w:rsid w:val="00B2167C"/>
    <w:rsid w:val="00B34166"/>
    <w:rsid w:val="00B43FBC"/>
    <w:rsid w:val="00B4572A"/>
    <w:rsid w:val="00B5772C"/>
    <w:rsid w:val="00B57D39"/>
    <w:rsid w:val="00B63C65"/>
    <w:rsid w:val="00B72A34"/>
    <w:rsid w:val="00B77D9C"/>
    <w:rsid w:val="00B84B7B"/>
    <w:rsid w:val="00BA4A0E"/>
    <w:rsid w:val="00BC4259"/>
    <w:rsid w:val="00BC6322"/>
    <w:rsid w:val="00BD7449"/>
    <w:rsid w:val="00BE7317"/>
    <w:rsid w:val="00BE77A7"/>
    <w:rsid w:val="00BF0D70"/>
    <w:rsid w:val="00C06D62"/>
    <w:rsid w:val="00C12627"/>
    <w:rsid w:val="00C208FF"/>
    <w:rsid w:val="00C443B4"/>
    <w:rsid w:val="00C44E4F"/>
    <w:rsid w:val="00C6133D"/>
    <w:rsid w:val="00C638CE"/>
    <w:rsid w:val="00C71003"/>
    <w:rsid w:val="00C723F5"/>
    <w:rsid w:val="00C80320"/>
    <w:rsid w:val="00C81F74"/>
    <w:rsid w:val="00C86B0D"/>
    <w:rsid w:val="00C90E39"/>
    <w:rsid w:val="00C9511D"/>
    <w:rsid w:val="00CA1265"/>
    <w:rsid w:val="00CA2877"/>
    <w:rsid w:val="00CA7A4D"/>
    <w:rsid w:val="00CB24C1"/>
    <w:rsid w:val="00CB70E5"/>
    <w:rsid w:val="00CC29DF"/>
    <w:rsid w:val="00CC69BF"/>
    <w:rsid w:val="00CE2CF1"/>
    <w:rsid w:val="00CE32A2"/>
    <w:rsid w:val="00CE3A67"/>
    <w:rsid w:val="00CE7D89"/>
    <w:rsid w:val="00CF49D1"/>
    <w:rsid w:val="00CF7E34"/>
    <w:rsid w:val="00D03B64"/>
    <w:rsid w:val="00D05954"/>
    <w:rsid w:val="00D305DB"/>
    <w:rsid w:val="00D31DD0"/>
    <w:rsid w:val="00D33FB2"/>
    <w:rsid w:val="00D43F8C"/>
    <w:rsid w:val="00D55FA8"/>
    <w:rsid w:val="00D56654"/>
    <w:rsid w:val="00D62948"/>
    <w:rsid w:val="00D63B55"/>
    <w:rsid w:val="00D64646"/>
    <w:rsid w:val="00D722B8"/>
    <w:rsid w:val="00D80F5B"/>
    <w:rsid w:val="00D8409F"/>
    <w:rsid w:val="00D8499E"/>
    <w:rsid w:val="00D95240"/>
    <w:rsid w:val="00DC09A1"/>
    <w:rsid w:val="00DC2D71"/>
    <w:rsid w:val="00DE42FC"/>
    <w:rsid w:val="00E01A60"/>
    <w:rsid w:val="00E0669C"/>
    <w:rsid w:val="00E1542D"/>
    <w:rsid w:val="00E173F0"/>
    <w:rsid w:val="00E20E99"/>
    <w:rsid w:val="00E45125"/>
    <w:rsid w:val="00E465B9"/>
    <w:rsid w:val="00E62A41"/>
    <w:rsid w:val="00E70FAC"/>
    <w:rsid w:val="00E71165"/>
    <w:rsid w:val="00E83AF0"/>
    <w:rsid w:val="00E84DE6"/>
    <w:rsid w:val="00E870F3"/>
    <w:rsid w:val="00EB155B"/>
    <w:rsid w:val="00EB4163"/>
    <w:rsid w:val="00ED09E0"/>
    <w:rsid w:val="00EF0873"/>
    <w:rsid w:val="00EF3D70"/>
    <w:rsid w:val="00F0179C"/>
    <w:rsid w:val="00F154CC"/>
    <w:rsid w:val="00F15E36"/>
    <w:rsid w:val="00F241EA"/>
    <w:rsid w:val="00F25634"/>
    <w:rsid w:val="00F45E86"/>
    <w:rsid w:val="00F4705F"/>
    <w:rsid w:val="00F51EFC"/>
    <w:rsid w:val="00F52E26"/>
    <w:rsid w:val="00F54B45"/>
    <w:rsid w:val="00F55064"/>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5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customStyle="1" w:styleId="UnresolvedMention1">
    <w:name w:val="Unresolved Mention1"/>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51EFC"/>
    <w:pPr>
      <w:tabs>
        <w:tab w:val="left" w:pos="720"/>
        <w:tab w:val="right" w:leader="dot" w:pos="10086"/>
      </w:tabs>
      <w:spacing w:after="100"/>
    </w:pPr>
    <w:rPr>
      <w:rFonts w:ascii="Arial" w:hAnsi="Arial" w:cs="Arial"/>
      <w:noProof/>
      <w:lang w:val="hr-HR"/>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 w:type="paragraph" w:styleId="BodyText">
    <w:name w:val="Body Text"/>
    <w:basedOn w:val="Normal"/>
    <w:link w:val="BodyTextChar"/>
    <w:rsid w:val="006B12F2"/>
    <w:pPr>
      <w:widowControl/>
      <w:suppressAutoHyphens/>
      <w:autoSpaceDE/>
      <w:autoSpaceDN/>
      <w:spacing w:after="140" w:line="276" w:lineRule="auto"/>
    </w:pPr>
    <w:rPr>
      <w:rFonts w:ascii="Liberation Serif" w:eastAsia="SimSun" w:hAnsi="Liberation Serif" w:cs="Lucida Sans"/>
      <w:kern w:val="2"/>
      <w:sz w:val="24"/>
      <w:szCs w:val="24"/>
      <w:lang w:val="en-US" w:eastAsia="zh-CN" w:bidi="hi-IN"/>
    </w:rPr>
  </w:style>
  <w:style w:type="character" w:customStyle="1" w:styleId="BodyTextChar">
    <w:name w:val="Body Text Char"/>
    <w:basedOn w:val="DefaultParagraphFont"/>
    <w:link w:val="BodyText"/>
    <w:rsid w:val="006B12F2"/>
    <w:rPr>
      <w:rFonts w:ascii="Liberation Serif" w:eastAsia="SimSun" w:hAnsi="Liberation Serif" w:cs="Lucida Sans"/>
      <w:kern w:val="2"/>
      <w:lang w:eastAsia="zh-CN" w:bidi="hi-IN"/>
    </w:rPr>
  </w:style>
  <w:style w:type="paragraph" w:styleId="Caption">
    <w:name w:val="caption"/>
    <w:basedOn w:val="Normal"/>
    <w:qFormat/>
    <w:rsid w:val="006B12F2"/>
    <w:pPr>
      <w:widowControl/>
      <w:suppressLineNumbers/>
      <w:suppressAutoHyphens/>
      <w:autoSpaceDE/>
      <w:autoSpaceDN/>
      <w:spacing w:before="120" w:after="120"/>
    </w:pPr>
    <w:rPr>
      <w:rFonts w:ascii="Liberation Serif" w:eastAsia="SimSun" w:hAnsi="Liberation Serif" w:cs="Lucida Sans"/>
      <w:i/>
      <w:iCs/>
      <w:kern w:val="2"/>
      <w:sz w:val="24"/>
      <w:szCs w:val="24"/>
      <w:lang w:val="en-US" w:eastAsia="zh-CN" w:bidi="hi-IN"/>
    </w:rPr>
  </w:style>
  <w:style w:type="paragraph" w:customStyle="1" w:styleId="TableContents">
    <w:name w:val="Table Contents"/>
    <w:basedOn w:val="Normal"/>
    <w:qFormat/>
    <w:rsid w:val="006B12F2"/>
    <w:pPr>
      <w:suppressLineNumbers/>
      <w:suppressAutoHyphens/>
      <w:autoSpaceDE/>
      <w:autoSpaceDN/>
    </w:pPr>
    <w:rPr>
      <w:rFonts w:ascii="Liberation Serif" w:eastAsia="SimSun" w:hAnsi="Liberation Serif" w:cs="Lucida Sans"/>
      <w:kern w:val="2"/>
      <w:sz w:val="24"/>
      <w:szCs w:val="24"/>
      <w:lang w:val="en-US" w:eastAsia="zh-CN" w:bidi="hi-IN"/>
    </w:rPr>
  </w:style>
  <w:style w:type="paragraph" w:styleId="Revision">
    <w:name w:val="Revision"/>
    <w:hidden/>
    <w:uiPriority w:val="99"/>
    <w:semiHidden/>
    <w:rsid w:val="0073126A"/>
    <w:rPr>
      <w:rFonts w:ascii="Roboto" w:eastAsia="Roboto" w:hAnsi="Roboto" w:cs="Roboto"/>
      <w:sz w:val="22"/>
      <w:szCs w:val="22"/>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728904">
      <w:bodyDiv w:val="1"/>
      <w:marLeft w:val="0"/>
      <w:marRight w:val="0"/>
      <w:marTop w:val="0"/>
      <w:marBottom w:val="0"/>
      <w:divBdr>
        <w:top w:val="none" w:sz="0" w:space="0" w:color="auto"/>
        <w:left w:val="none" w:sz="0" w:space="0" w:color="auto"/>
        <w:bottom w:val="none" w:sz="0" w:space="0" w:color="auto"/>
        <w:right w:val="none" w:sz="0" w:space="0" w:color="auto"/>
      </w:divBdr>
    </w:div>
    <w:div w:id="176993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2E09-BE6D-490F-BA6A-FD025633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5103</Words>
  <Characters>29091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cp:lastPrinted>2020-09-26T22:48:00Z</cp:lastPrinted>
  <dcterms:created xsi:type="dcterms:W3CDTF">2020-11-17T12:38:00Z</dcterms:created>
  <dcterms:modified xsi:type="dcterms:W3CDTF">2020-11-17T12:38:00Z</dcterms:modified>
</cp:coreProperties>
</file>