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41"/>
        <w:gridCol w:w="664"/>
        <w:gridCol w:w="2176"/>
        <w:gridCol w:w="629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ASOCIJACIJA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A 1</w:t>
            </w:r>
          </w:p>
        </w:tc>
        <w:tc>
          <w:tcPr>
            <w:tcW w:w="2141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Herceg Novi</w:t>
            </w:r>
          </w:p>
        </w:tc>
        <w:tc>
          <w:tcPr>
            <w:tcW w:w="664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 1</w:t>
            </w:r>
          </w:p>
        </w:tc>
        <w:tc>
          <w:tcPr>
            <w:tcW w:w="2176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Bojana</w:t>
            </w:r>
          </w:p>
        </w:tc>
        <w:tc>
          <w:tcPr>
            <w:tcW w:w="6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C 1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Podgorica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A 2</w:t>
            </w:r>
          </w:p>
        </w:tc>
        <w:tc>
          <w:tcPr>
            <w:tcW w:w="2141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Kotor</w:t>
            </w:r>
          </w:p>
        </w:tc>
        <w:tc>
          <w:tcPr>
            <w:tcW w:w="664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 2</w:t>
            </w:r>
          </w:p>
        </w:tc>
        <w:tc>
          <w:tcPr>
            <w:tcW w:w="2176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Tara</w:t>
            </w:r>
          </w:p>
        </w:tc>
        <w:tc>
          <w:tcPr>
            <w:tcW w:w="6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C 2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Beograd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A 3</w:t>
            </w:r>
          </w:p>
        </w:tc>
        <w:tc>
          <w:tcPr>
            <w:tcW w:w="2141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Žabljak</w:t>
            </w:r>
          </w:p>
        </w:tc>
        <w:tc>
          <w:tcPr>
            <w:tcW w:w="664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 3</w:t>
            </w:r>
          </w:p>
        </w:tc>
        <w:tc>
          <w:tcPr>
            <w:tcW w:w="2176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Piva</w:t>
            </w:r>
          </w:p>
        </w:tc>
        <w:tc>
          <w:tcPr>
            <w:tcW w:w="629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C 3</w:t>
            </w:r>
          </w:p>
        </w:tc>
        <w:tc>
          <w:tcPr>
            <w:tcW w:w="2213" w:type="dxa"/>
          </w:tcPr>
          <w:p>
            <w:pPr>
              <w:widowControl w:val="0"/>
              <w:jc w:val="both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Berlin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GRADOVI</w:t>
            </w:r>
          </w:p>
        </w:tc>
        <w:tc>
          <w:tcPr>
            <w:tcW w:w="2840" w:type="dxa"/>
            <w:gridSpan w:val="2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RIJEKE</w:t>
            </w:r>
          </w:p>
        </w:tc>
        <w:tc>
          <w:tcPr>
            <w:tcW w:w="2842" w:type="dxa"/>
            <w:gridSpan w:val="2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GLAVNI GRADOVI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widowControl w:val="0"/>
              <w:jc w:val="center"/>
              <w:rPr>
                <w:sz w:val="28"/>
                <w:szCs w:val="28"/>
                <w:vertAlign w:val="baseline"/>
                <w:lang w:val="sr-Latn-RS"/>
              </w:rPr>
            </w:pPr>
            <w:r>
              <w:rPr>
                <w:sz w:val="28"/>
                <w:szCs w:val="28"/>
                <w:vertAlign w:val="baseline"/>
                <w:lang w:val="sr-Latn-RS"/>
              </w:rPr>
              <w:t>DRŽAVA</w:t>
            </w:r>
          </w:p>
        </w:tc>
      </w:tr>
    </w:tbl>
    <w:p/>
    <w:p/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 xml:space="preserve">Prilozi za pripremu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(dio - poznavanje društva)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sz w:val="24"/>
          <w:szCs w:val="24"/>
          <w:lang w:val="sr-Latn-R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ME"/>
        </w:rPr>
        <w:t>Priprema za izvođenje razredne nastave koja uključuje implementaciju razvoja ključnih kompetencija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  <w:t xml:space="preserve">) 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sr-Latn-RS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>Olivera Đinović, diplomirana učiteljica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  <w:r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  <w:t xml:space="preserve">Osnovna škola “Ilija Kišić”, Zelenika 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default" w:cs="Times New Roman"/>
          <w:b w:val="0"/>
          <w:bCs w:val="0"/>
          <w:color w:val="000000"/>
          <w:sz w:val="24"/>
          <w:szCs w:val="24"/>
          <w:lang w:val="sr-Latn-R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F3A8C"/>
    <w:rsid w:val="71A36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2021-01-27T19:57:00Z</dcterms:created>
  <dc:creator>Daca</dc:creator>
  <cp:lastModifiedBy>Daca</cp:lastModifiedBy>
  <dcterms:modified xsi:type="dcterms:W3CDTF">2021-01-28T19:01:22Z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